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F27F4A"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B37C68" w:rsidRDefault="005C22CF"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B37C68">
          <w:rPr>
            <w:rStyle w:val="Hipervnculo"/>
            <w:rFonts w:ascii="Arial" w:hAnsi="Arial" w:cs="Arial"/>
            <w:color w:val="auto"/>
            <w:sz w:val="22"/>
            <w:szCs w:val="22"/>
            <w:lang w:val="en-US"/>
          </w:rPr>
          <w:t>revistacienciaseconomicas@gmail.com</w:t>
        </w:r>
      </w:hyperlink>
    </w:p>
    <w:p w14:paraId="191305A0" w14:textId="77777777" w:rsidR="00B47344" w:rsidRPr="00E24515" w:rsidRDefault="00B47344" w:rsidP="00C656C0">
      <w:pPr>
        <w:pStyle w:val="Ttulo10"/>
        <w:ind w:right="57"/>
        <w:jc w:val="center"/>
        <w:rPr>
          <w:rFonts w:ascii="Arial" w:eastAsia="Calibri" w:hAnsi="Arial" w:cs="Arial"/>
          <w:caps/>
          <w:spacing w:val="0"/>
          <w:kern w:val="0"/>
          <w:sz w:val="24"/>
          <w:szCs w:val="24"/>
          <w:lang w:val="en-US"/>
        </w:rPr>
      </w:pPr>
    </w:p>
    <w:p w14:paraId="3D3BE3DF" w14:textId="27547CF4" w:rsidR="001D5E0E" w:rsidRPr="00697033" w:rsidRDefault="001D5E0E" w:rsidP="001D5E0E">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Testing the Financial Convergence Hypothesis and Estimating the Convergence Rate in Selected Countries</w:t>
      </w:r>
    </w:p>
    <w:p w14:paraId="3DA1B495" w14:textId="77777777" w:rsidR="001D5E0E" w:rsidRPr="001D5E0E" w:rsidRDefault="001D5E0E" w:rsidP="001D5E0E">
      <w:pPr>
        <w:tabs>
          <w:tab w:val="left" w:pos="3370"/>
        </w:tabs>
        <w:ind w:right="6"/>
        <w:rPr>
          <w:rFonts w:asciiTheme="minorBidi" w:hAnsiTheme="minorBidi" w:cstheme="minorBidi"/>
          <w:szCs w:val="24"/>
          <w:lang w:val="en-US"/>
        </w:rPr>
      </w:pPr>
    </w:p>
    <w:p w14:paraId="7F999869" w14:textId="77777777" w:rsidR="001D5E0E" w:rsidRPr="00DA09B0" w:rsidRDefault="001D5E0E" w:rsidP="001D5E0E">
      <w:pPr>
        <w:tabs>
          <w:tab w:val="left" w:pos="3370"/>
        </w:tabs>
        <w:ind w:right="6"/>
        <w:rPr>
          <w:rFonts w:asciiTheme="minorBidi" w:hAnsiTheme="minorBidi" w:cstheme="minorBidi"/>
          <w:szCs w:val="24"/>
        </w:rPr>
      </w:pPr>
      <w:r w:rsidRPr="00DA09B0">
        <w:rPr>
          <w:rFonts w:asciiTheme="minorBidi" w:hAnsiTheme="minorBidi" w:cstheme="minorBidi"/>
          <w:szCs w:val="24"/>
        </w:rPr>
        <w:t>Prueba de la hipótesis de convergencia financiera y estimación de la tasa de convergencia en países seleccionados</w:t>
      </w:r>
    </w:p>
    <w:p w14:paraId="09CB7C0F" w14:textId="4278DDA5" w:rsidR="00B47344" w:rsidRPr="001D5E0E" w:rsidRDefault="00B47344" w:rsidP="00C0170E">
      <w:pPr>
        <w:pStyle w:val="Ttulo10"/>
        <w:ind w:right="57"/>
        <w:jc w:val="center"/>
        <w:rPr>
          <w:rFonts w:ascii="Arial" w:eastAsia="Calibri" w:hAnsi="Arial" w:cs="Arial"/>
          <w:caps/>
          <w:spacing w:val="0"/>
          <w:kern w:val="0"/>
          <w:sz w:val="24"/>
          <w:szCs w:val="24"/>
        </w:rPr>
      </w:pP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Pr="00B37C68"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0E6020FA" w14:textId="06B336B5" w:rsidR="00A5227C" w:rsidRPr="00DD2938" w:rsidRDefault="00A5227C" w:rsidP="00A5227C">
      <w:pPr>
        <w:pStyle w:val="Textonotapie"/>
        <w:jc w:val="right"/>
        <w:rPr>
          <w:rStyle w:val="Hipervnculo"/>
          <w:rFonts w:ascii="Arial" w:hAnsi="Arial" w:cs="Arial"/>
          <w:color w:val="auto"/>
          <w:sz w:val="24"/>
          <w:szCs w:val="24"/>
          <w:u w:val="none"/>
          <w:lang w:val="es-NI"/>
        </w:rPr>
      </w:pPr>
      <w:r w:rsidRPr="00DD2938">
        <w:rPr>
          <w:rStyle w:val="Hipervnculo"/>
          <w:rFonts w:ascii="Arial" w:hAnsi="Arial" w:cs="Arial"/>
          <w:color w:val="auto"/>
          <w:u w:val="none"/>
          <w:lang w:val="es-NI"/>
        </w:rPr>
        <w:t>DOI:</w:t>
      </w:r>
      <w:r w:rsidRPr="00DD2938">
        <w:rPr>
          <w:rStyle w:val="Hipervnculo"/>
          <w:rFonts w:ascii="Arial" w:hAnsi="Arial" w:cs="Arial"/>
          <w:color w:val="auto"/>
          <w:sz w:val="24"/>
          <w:szCs w:val="24"/>
          <w:u w:val="none"/>
          <w:lang w:val="es-NI"/>
        </w:rPr>
        <w:t xml:space="preserve"> </w:t>
      </w:r>
      <w:r>
        <w:rPr>
          <w:rStyle w:val="Hipervnculo"/>
          <w:rFonts w:ascii="Arial" w:hAnsi="Arial" w:cs="Arial"/>
          <w:color w:val="auto"/>
          <w:sz w:val="24"/>
          <w:szCs w:val="24"/>
          <w:u w:val="none"/>
          <w:lang w:val="es-NI"/>
        </w:rPr>
        <w:t>10.5377/reice.v10i20.160</w:t>
      </w:r>
      <w:r w:rsidR="00D7107F">
        <w:rPr>
          <w:rStyle w:val="Hipervnculo"/>
          <w:rFonts w:ascii="Arial" w:hAnsi="Arial" w:cs="Arial"/>
          <w:color w:val="auto"/>
          <w:sz w:val="24"/>
          <w:szCs w:val="24"/>
          <w:u w:val="none"/>
          <w:lang w:val="es-NI"/>
        </w:rPr>
        <w:t>24</w:t>
      </w:r>
    </w:p>
    <w:p w14:paraId="647E0505" w14:textId="77777777" w:rsidR="00D23435" w:rsidRPr="00466254" w:rsidRDefault="00D23435" w:rsidP="00A5227C">
      <w:pPr>
        <w:pStyle w:val="Textonotapie"/>
        <w:jc w:val="right"/>
        <w:rPr>
          <w:rStyle w:val="Hipervnculo"/>
          <w:rFonts w:ascii="Arial" w:hAnsi="Arial" w:cs="Arial"/>
          <w:color w:val="auto"/>
          <w:sz w:val="24"/>
          <w:szCs w:val="24"/>
          <w:lang w:val="es-NI"/>
        </w:rPr>
      </w:pPr>
    </w:p>
    <w:p w14:paraId="201ED4C9" w14:textId="7C0A41F5" w:rsidR="004C3874" w:rsidRPr="005C22CF" w:rsidRDefault="004C3874" w:rsidP="004C3874">
      <w:pPr>
        <w:shd w:val="clear" w:color="auto" w:fill="FFFFFF"/>
        <w:rPr>
          <w:sz w:val="20"/>
          <w:szCs w:val="20"/>
        </w:rPr>
      </w:pPr>
      <w:r w:rsidRPr="005C22CF">
        <w:rPr>
          <w:sz w:val="20"/>
          <w:szCs w:val="20"/>
        </w:rPr>
        <w:t xml:space="preserve"> </w:t>
      </w:r>
    </w:p>
    <w:p w14:paraId="19548CD9" w14:textId="77777777" w:rsidR="00697033" w:rsidRPr="005C22CF" w:rsidRDefault="00697033" w:rsidP="004C3874">
      <w:pPr>
        <w:shd w:val="clear" w:color="auto" w:fill="FFFFFF"/>
        <w:rPr>
          <w:sz w:val="20"/>
          <w:szCs w:val="20"/>
        </w:rPr>
      </w:pPr>
    </w:p>
    <w:p w14:paraId="773FE214" w14:textId="77777777" w:rsidR="00697033" w:rsidRPr="005C22CF" w:rsidRDefault="00697033" w:rsidP="004C3874">
      <w:pPr>
        <w:shd w:val="clear" w:color="auto" w:fill="FFFFFF"/>
        <w:rPr>
          <w:rFonts w:asciiTheme="minorBidi" w:eastAsia="Times New Roman" w:hAnsiTheme="minorBidi" w:cstheme="minorBidi"/>
          <w:sz w:val="20"/>
          <w:szCs w:val="20"/>
          <w:lang w:bidi="fa-IR"/>
        </w:rPr>
      </w:pPr>
    </w:p>
    <w:p w14:paraId="519AD7D1" w14:textId="0BC877AD" w:rsidR="00246492" w:rsidRPr="005C22CF" w:rsidRDefault="00246492" w:rsidP="00246492">
      <w:pPr>
        <w:shd w:val="clear" w:color="auto" w:fill="FFFFFF"/>
        <w:rPr>
          <w:rFonts w:asciiTheme="minorBidi" w:eastAsia="Times New Roman" w:hAnsiTheme="minorBidi" w:cstheme="minorBidi"/>
          <w:sz w:val="22"/>
          <w:lang w:bidi="fa-IR"/>
        </w:rPr>
      </w:pPr>
    </w:p>
    <w:p w14:paraId="4F2A2D26" w14:textId="77777777" w:rsidR="00697033" w:rsidRPr="00E274E2" w:rsidRDefault="00697033" w:rsidP="00697033">
      <w:pPr>
        <w:tabs>
          <w:tab w:val="left" w:pos="3370"/>
        </w:tabs>
        <w:ind w:right="6"/>
        <w:rPr>
          <w:rFonts w:asciiTheme="minorBidi" w:hAnsiTheme="minorBidi" w:cstheme="minorBidi"/>
          <w:b/>
          <w:bCs/>
          <w:szCs w:val="24"/>
          <w:rtl/>
        </w:rPr>
      </w:pPr>
      <w:proofErr w:type="spellStart"/>
      <w:r w:rsidRPr="001D5E0E">
        <w:rPr>
          <w:rFonts w:asciiTheme="minorBidi" w:hAnsiTheme="minorBidi" w:cstheme="minorBidi"/>
          <w:b/>
          <w:bCs/>
          <w:szCs w:val="24"/>
          <w:lang w:val="en-US"/>
        </w:rPr>
        <w:t>Hatef</w:t>
      </w:r>
      <w:proofErr w:type="spellEnd"/>
      <w:r w:rsidRPr="001D5E0E">
        <w:rPr>
          <w:rFonts w:asciiTheme="minorBidi" w:hAnsiTheme="minorBidi" w:cstheme="minorBidi"/>
          <w:b/>
          <w:bCs/>
          <w:szCs w:val="24"/>
          <w:lang w:val="en-US"/>
        </w:rPr>
        <w:t xml:space="preserve"> </w:t>
      </w:r>
      <w:proofErr w:type="spellStart"/>
      <w:r w:rsidRPr="001D5E0E">
        <w:rPr>
          <w:rFonts w:asciiTheme="minorBidi" w:hAnsiTheme="minorBidi" w:cstheme="minorBidi"/>
          <w:b/>
          <w:bCs/>
          <w:szCs w:val="24"/>
          <w:lang w:val="en-US"/>
        </w:rPr>
        <w:t>Hazeri</w:t>
      </w:r>
      <w:proofErr w:type="spellEnd"/>
      <w:r w:rsidRPr="001D5E0E">
        <w:rPr>
          <w:rFonts w:asciiTheme="minorBidi" w:hAnsiTheme="minorBidi" w:cstheme="minorBidi"/>
          <w:b/>
          <w:bCs/>
          <w:szCs w:val="24"/>
          <w:lang w:val="en-US"/>
        </w:rPr>
        <w:t xml:space="preserve"> </w:t>
      </w:r>
      <w:proofErr w:type="spellStart"/>
      <w:r w:rsidRPr="001D5E0E">
        <w:rPr>
          <w:rFonts w:asciiTheme="minorBidi" w:hAnsiTheme="minorBidi" w:cstheme="minorBidi"/>
          <w:b/>
          <w:bCs/>
          <w:szCs w:val="24"/>
          <w:lang w:val="en-US"/>
        </w:rPr>
        <w:t>Niri</w:t>
      </w:r>
      <w:proofErr w:type="spellEnd"/>
    </w:p>
    <w:p w14:paraId="2012E612" w14:textId="77777777" w:rsidR="00697033" w:rsidRPr="001D5E0E" w:rsidRDefault="00697033" w:rsidP="00697033">
      <w:pPr>
        <w:tabs>
          <w:tab w:val="left" w:pos="3370"/>
        </w:tabs>
        <w:ind w:right="6"/>
        <w:rPr>
          <w:rFonts w:asciiTheme="minorBidi" w:hAnsiTheme="minorBidi" w:cstheme="minorBidi"/>
          <w:szCs w:val="24"/>
          <w:lang w:val="en-US"/>
        </w:rPr>
      </w:pPr>
      <w:r w:rsidRPr="001D5E0E">
        <w:rPr>
          <w:rFonts w:asciiTheme="minorBidi" w:hAnsiTheme="minorBidi" w:cstheme="minorBidi"/>
          <w:szCs w:val="24"/>
          <w:lang w:val="en-US"/>
        </w:rPr>
        <w:t xml:space="preserve">Assistant Professor in Financial Economics, Department of Economics, </w:t>
      </w:r>
      <w:proofErr w:type="spellStart"/>
      <w:r w:rsidRPr="001D5E0E">
        <w:rPr>
          <w:rFonts w:asciiTheme="minorBidi" w:hAnsiTheme="minorBidi" w:cstheme="minorBidi"/>
          <w:szCs w:val="24"/>
          <w:lang w:val="en-US"/>
        </w:rPr>
        <w:t>Mohaghegh</w:t>
      </w:r>
      <w:proofErr w:type="spellEnd"/>
      <w:r w:rsidRPr="001D5E0E">
        <w:rPr>
          <w:rFonts w:asciiTheme="minorBidi" w:hAnsiTheme="minorBidi" w:cstheme="minorBidi"/>
          <w:szCs w:val="24"/>
          <w:lang w:val="en-US"/>
        </w:rPr>
        <w:t xml:space="preserve"> </w:t>
      </w:r>
      <w:proofErr w:type="spellStart"/>
      <w:r w:rsidRPr="001D5E0E">
        <w:rPr>
          <w:rFonts w:asciiTheme="minorBidi" w:hAnsiTheme="minorBidi" w:cstheme="minorBidi"/>
          <w:szCs w:val="24"/>
          <w:lang w:val="en-US"/>
        </w:rPr>
        <w:t>Ardabili</w:t>
      </w:r>
      <w:proofErr w:type="spellEnd"/>
      <w:r w:rsidRPr="001D5E0E">
        <w:rPr>
          <w:rFonts w:asciiTheme="minorBidi" w:hAnsiTheme="minorBidi" w:cstheme="minorBidi"/>
          <w:szCs w:val="24"/>
          <w:lang w:val="en-US"/>
        </w:rPr>
        <w:t xml:space="preserve"> University, Ardabil, Iran.</w:t>
      </w:r>
    </w:p>
    <w:p w14:paraId="1010FD29" w14:textId="77777777" w:rsidR="00697033" w:rsidRPr="001D5E0E" w:rsidRDefault="00697033" w:rsidP="00697033">
      <w:pPr>
        <w:tabs>
          <w:tab w:val="left" w:pos="3370"/>
        </w:tabs>
        <w:ind w:right="6"/>
        <w:rPr>
          <w:rFonts w:asciiTheme="minorBidi" w:hAnsiTheme="minorBidi" w:cstheme="minorBidi"/>
          <w:szCs w:val="24"/>
          <w:lang w:val="en-US"/>
        </w:rPr>
      </w:pPr>
      <w:r w:rsidRPr="001D5E0E">
        <w:rPr>
          <w:rFonts w:asciiTheme="minorBidi" w:hAnsiTheme="minorBidi" w:cstheme="minorBidi"/>
          <w:szCs w:val="24"/>
          <w:lang w:val="en-US"/>
        </w:rPr>
        <w:t xml:space="preserve">Email: </w:t>
      </w:r>
      <w:hyperlink r:id="rId10" w:history="1">
        <w:r w:rsidRPr="001D5E0E">
          <w:rPr>
            <w:rStyle w:val="Hipervnculo"/>
            <w:rFonts w:asciiTheme="minorBidi" w:hAnsiTheme="minorBidi" w:cstheme="minorBidi"/>
            <w:szCs w:val="24"/>
            <w:lang w:val="en-US"/>
          </w:rPr>
          <w:t>Hatef.Hazeriniri@uma.ac.ir</w:t>
        </w:r>
      </w:hyperlink>
    </w:p>
    <w:p w14:paraId="76CCBF58" w14:textId="77777777" w:rsidR="00697033" w:rsidRDefault="00697033" w:rsidP="00697033">
      <w:pPr>
        <w:tabs>
          <w:tab w:val="left" w:pos="3370"/>
        </w:tabs>
        <w:ind w:right="6"/>
        <w:rPr>
          <w:rFonts w:asciiTheme="minorBidi" w:hAnsiTheme="minorBidi" w:cstheme="minorBidi"/>
          <w:szCs w:val="24"/>
        </w:rPr>
      </w:pPr>
      <w:r w:rsidRPr="00E274E2">
        <w:rPr>
          <w:rFonts w:asciiTheme="minorBidi" w:hAnsiTheme="minorBidi" w:cstheme="minorBidi"/>
          <w:szCs w:val="24"/>
        </w:rPr>
        <w:t xml:space="preserve">ORCID: </w:t>
      </w:r>
      <w:hyperlink r:id="rId11" w:history="1">
        <w:r w:rsidRPr="000E12A9">
          <w:rPr>
            <w:rStyle w:val="Hipervnculo"/>
            <w:rFonts w:asciiTheme="minorBidi" w:hAnsiTheme="minorBidi" w:cstheme="minorBidi"/>
            <w:szCs w:val="24"/>
          </w:rPr>
          <w:t>https://orcid.org/0000-0002-2473-6130</w:t>
        </w:r>
      </w:hyperlink>
    </w:p>
    <w:p w14:paraId="27D58EAD" w14:textId="77777777" w:rsidR="00697033" w:rsidRDefault="00697033" w:rsidP="00697033">
      <w:pPr>
        <w:tabs>
          <w:tab w:val="left" w:pos="3370"/>
        </w:tabs>
        <w:ind w:right="6"/>
        <w:rPr>
          <w:rFonts w:asciiTheme="minorBidi" w:hAnsiTheme="minorBidi" w:cstheme="minorBidi"/>
          <w:szCs w:val="24"/>
        </w:rPr>
      </w:pPr>
    </w:p>
    <w:p w14:paraId="1685004C" w14:textId="77777777" w:rsidR="00697033" w:rsidRDefault="00697033" w:rsidP="00697033">
      <w:pPr>
        <w:tabs>
          <w:tab w:val="left" w:pos="3370"/>
        </w:tabs>
        <w:ind w:right="6"/>
        <w:rPr>
          <w:rFonts w:asciiTheme="minorBidi" w:hAnsiTheme="minorBidi" w:cstheme="minorBidi"/>
          <w:szCs w:val="24"/>
        </w:rPr>
      </w:pPr>
    </w:p>
    <w:p w14:paraId="691CD0D4" w14:textId="77777777" w:rsidR="00697033" w:rsidRDefault="00697033" w:rsidP="00697033">
      <w:pPr>
        <w:tabs>
          <w:tab w:val="left" w:pos="3370"/>
        </w:tabs>
        <w:ind w:right="6"/>
        <w:rPr>
          <w:rFonts w:asciiTheme="minorBidi" w:hAnsiTheme="minorBidi" w:cstheme="minorBidi"/>
          <w:szCs w:val="24"/>
        </w:rPr>
      </w:pPr>
    </w:p>
    <w:p w14:paraId="1C365D7C" w14:textId="77777777" w:rsidR="00697033" w:rsidRDefault="00697033" w:rsidP="00697033">
      <w:pPr>
        <w:tabs>
          <w:tab w:val="left" w:pos="3370"/>
        </w:tabs>
        <w:ind w:right="6"/>
        <w:rPr>
          <w:rFonts w:asciiTheme="minorBidi" w:hAnsiTheme="minorBidi" w:cstheme="minorBidi"/>
          <w:szCs w:val="24"/>
        </w:rPr>
      </w:pPr>
    </w:p>
    <w:p w14:paraId="4896FB8E" w14:textId="77777777" w:rsidR="00697033" w:rsidRDefault="00697033" w:rsidP="00697033">
      <w:pPr>
        <w:tabs>
          <w:tab w:val="left" w:pos="3370"/>
        </w:tabs>
        <w:ind w:right="6"/>
        <w:rPr>
          <w:rFonts w:asciiTheme="minorBidi" w:hAnsiTheme="minorBidi" w:cstheme="minorBidi"/>
          <w:szCs w:val="24"/>
        </w:rPr>
      </w:pPr>
    </w:p>
    <w:p w14:paraId="4390A845" w14:textId="77777777" w:rsidR="00697033" w:rsidRDefault="00697033" w:rsidP="00697033">
      <w:pPr>
        <w:tabs>
          <w:tab w:val="left" w:pos="3370"/>
        </w:tabs>
        <w:ind w:right="6"/>
        <w:rPr>
          <w:rFonts w:asciiTheme="minorBidi" w:hAnsiTheme="minorBidi" w:cstheme="minorBidi"/>
          <w:szCs w:val="24"/>
        </w:rPr>
      </w:pPr>
    </w:p>
    <w:p w14:paraId="7D7892E8" w14:textId="77777777" w:rsidR="00697033" w:rsidRDefault="00697033" w:rsidP="00697033">
      <w:pPr>
        <w:tabs>
          <w:tab w:val="left" w:pos="3370"/>
        </w:tabs>
        <w:ind w:right="6"/>
        <w:rPr>
          <w:rFonts w:asciiTheme="minorBidi" w:hAnsiTheme="minorBidi" w:cstheme="minorBidi"/>
          <w:szCs w:val="24"/>
        </w:rPr>
      </w:pPr>
    </w:p>
    <w:p w14:paraId="046E662F" w14:textId="77777777" w:rsidR="00697033" w:rsidRDefault="00697033" w:rsidP="00697033">
      <w:pPr>
        <w:tabs>
          <w:tab w:val="left" w:pos="3370"/>
        </w:tabs>
        <w:ind w:right="6"/>
        <w:rPr>
          <w:rFonts w:asciiTheme="minorBidi" w:hAnsiTheme="minorBidi" w:cstheme="minorBidi"/>
          <w:szCs w:val="24"/>
        </w:rPr>
      </w:pPr>
    </w:p>
    <w:p w14:paraId="1A18F4D6" w14:textId="77777777" w:rsidR="00697033" w:rsidRDefault="00697033" w:rsidP="00697033">
      <w:pPr>
        <w:tabs>
          <w:tab w:val="left" w:pos="3370"/>
        </w:tabs>
        <w:ind w:right="6"/>
        <w:rPr>
          <w:rFonts w:asciiTheme="minorBidi" w:hAnsiTheme="minorBidi" w:cstheme="minorBidi"/>
          <w:szCs w:val="24"/>
        </w:rPr>
      </w:pPr>
    </w:p>
    <w:p w14:paraId="1FAE05E9" w14:textId="77777777" w:rsidR="006738DA" w:rsidRPr="004C3874" w:rsidRDefault="006738DA" w:rsidP="009054B7">
      <w:pPr>
        <w:rPr>
          <w:rFonts w:cs="Arial"/>
          <w:lang w:val="en-US"/>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9054B7">
      <w:pPr>
        <w:spacing w:line="276" w:lineRule="auto"/>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14"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443EF36" w14:textId="77777777" w:rsidR="00A5227C" w:rsidRDefault="00A5227C" w:rsidP="00C656C0">
      <w:pPr>
        <w:pStyle w:val="Ttulo10"/>
        <w:ind w:right="57"/>
        <w:rPr>
          <w:rFonts w:ascii="Arial" w:eastAsia="Calibri" w:hAnsi="Arial" w:cs="Arial"/>
          <w:b/>
          <w:spacing w:val="0"/>
          <w:kern w:val="0"/>
          <w:sz w:val="24"/>
          <w:szCs w:val="24"/>
        </w:rPr>
      </w:pPr>
    </w:p>
    <w:p w14:paraId="420F8E3C" w14:textId="77777777" w:rsidR="00A5227C" w:rsidRDefault="00A5227C" w:rsidP="00C656C0">
      <w:pPr>
        <w:pStyle w:val="Ttulo10"/>
        <w:ind w:right="57"/>
        <w:rPr>
          <w:rFonts w:ascii="Arial" w:eastAsia="Calibri" w:hAnsi="Arial" w:cs="Arial"/>
          <w:b/>
          <w:spacing w:val="0"/>
          <w:kern w:val="0"/>
          <w:sz w:val="24"/>
          <w:szCs w:val="24"/>
        </w:rPr>
      </w:pPr>
    </w:p>
    <w:p w14:paraId="73B45776" w14:textId="1D3CD6F7" w:rsidR="009428C1" w:rsidRPr="00552C60" w:rsidRDefault="00742036" w:rsidP="00C656C0">
      <w:pPr>
        <w:pStyle w:val="Ttulo10"/>
        <w:ind w:right="57"/>
        <w:rPr>
          <w:rFonts w:ascii="Arial" w:eastAsia="Calibri" w:hAnsi="Arial" w:cs="Arial"/>
          <w:b/>
          <w:spacing w:val="0"/>
          <w:kern w:val="0"/>
          <w:sz w:val="24"/>
          <w:szCs w:val="24"/>
        </w:rPr>
      </w:pPr>
      <w:r w:rsidRPr="00552C60">
        <w:rPr>
          <w:rFonts w:ascii="Arial" w:eastAsia="Calibri" w:hAnsi="Arial" w:cs="Arial"/>
          <w:b/>
          <w:spacing w:val="0"/>
          <w:kern w:val="0"/>
          <w:sz w:val="24"/>
          <w:szCs w:val="24"/>
        </w:rPr>
        <w:lastRenderedPageBreak/>
        <w:t>Resumen</w:t>
      </w:r>
    </w:p>
    <w:p w14:paraId="688C40A0" w14:textId="77777777" w:rsidR="00742036" w:rsidRPr="00552C60" w:rsidRDefault="00742036" w:rsidP="00742036"/>
    <w:p w14:paraId="23EB8A0E" w14:textId="77777777" w:rsidR="001D5E0E" w:rsidRPr="00DA09B0" w:rsidRDefault="001D5E0E" w:rsidP="001D5E0E">
      <w:pPr>
        <w:tabs>
          <w:tab w:val="left" w:pos="3370"/>
        </w:tabs>
        <w:ind w:right="6"/>
        <w:rPr>
          <w:rFonts w:asciiTheme="minorBidi" w:hAnsiTheme="minorBidi" w:cstheme="minorBidi"/>
          <w:szCs w:val="24"/>
        </w:rPr>
      </w:pPr>
      <w:r w:rsidRPr="00DA09B0">
        <w:rPr>
          <w:rFonts w:asciiTheme="minorBidi" w:hAnsiTheme="minorBidi" w:cstheme="minorBidi"/>
          <w:szCs w:val="24"/>
        </w:rPr>
        <w:t>La hipótesis de la convergencia financiera como uno de los resultados de los modelos neoclásicos de crecimiento económico, enfatiza el proceso de reducción de la brecha financiera entre países. El objetivo principal de este estudio es probar la hipótesis de la convergencia financiera y estimar la tasa de convergencia en países desarrollados y en desarrollo seleccionados mediante el uso de GMM durante el período 2018-1990. Resultados Según los dos modelos, el crédito interno al sector privado (porcentaje del PIB) y la moneda corriente al PIB aprobaron la convergencia financiera en estos países. Además, la tasa de convergencia en términos de crédito interno al sector privado en los países en desarrollo es más alta que en los países desarrollados. Sin embargo, la tasa de convergencia en términos de moneda corriente con respecto al PIB entre los dos grupos de países desarrollados y en desarrollo es muy pequeña y se aproxima al 1%.</w:t>
      </w:r>
    </w:p>
    <w:p w14:paraId="25A4E871" w14:textId="77777777" w:rsidR="00697033" w:rsidRDefault="001D5E0E" w:rsidP="001D5E0E">
      <w:pPr>
        <w:tabs>
          <w:tab w:val="left" w:pos="3370"/>
        </w:tabs>
        <w:ind w:right="6"/>
        <w:rPr>
          <w:rFonts w:asciiTheme="minorBidi" w:hAnsiTheme="minorBidi" w:cstheme="minorBidi"/>
          <w:szCs w:val="24"/>
        </w:rPr>
      </w:pPr>
      <w:r w:rsidRPr="00DA09B0">
        <w:rPr>
          <w:rFonts w:asciiTheme="minorBidi" w:hAnsiTheme="minorBidi" w:cstheme="minorBidi"/>
          <w:szCs w:val="24"/>
        </w:rPr>
        <w:t xml:space="preserve"> </w:t>
      </w:r>
    </w:p>
    <w:p w14:paraId="1E1BFADA" w14:textId="77A6204A" w:rsidR="001D5E0E" w:rsidRPr="00DA09B0" w:rsidRDefault="001D5E0E" w:rsidP="001D5E0E">
      <w:pPr>
        <w:tabs>
          <w:tab w:val="left" w:pos="3370"/>
        </w:tabs>
        <w:ind w:right="6"/>
        <w:rPr>
          <w:rFonts w:asciiTheme="minorBidi" w:hAnsiTheme="minorBidi" w:cstheme="minorBidi"/>
          <w:szCs w:val="24"/>
        </w:rPr>
      </w:pPr>
      <w:r w:rsidRPr="00DA09B0">
        <w:rPr>
          <w:rFonts w:asciiTheme="minorBidi" w:hAnsiTheme="minorBidi" w:cstheme="minorBidi"/>
          <w:szCs w:val="24"/>
        </w:rPr>
        <w:t>Palabras clave: Convergencia</w:t>
      </w:r>
      <w:r w:rsidR="00A5227C">
        <w:rPr>
          <w:rFonts w:asciiTheme="minorBidi" w:hAnsiTheme="minorBidi" w:cstheme="minorBidi"/>
          <w:szCs w:val="24"/>
        </w:rPr>
        <w:t>;</w:t>
      </w:r>
      <w:r w:rsidRPr="00DA09B0">
        <w:rPr>
          <w:rFonts w:asciiTheme="minorBidi" w:hAnsiTheme="minorBidi" w:cstheme="minorBidi"/>
          <w:szCs w:val="24"/>
        </w:rPr>
        <w:t xml:space="preserve"> Profundización Financiera</w:t>
      </w:r>
      <w:r w:rsidR="00A5227C">
        <w:rPr>
          <w:rFonts w:asciiTheme="minorBidi" w:hAnsiTheme="minorBidi" w:cstheme="minorBidi"/>
          <w:szCs w:val="24"/>
        </w:rPr>
        <w:t>;</w:t>
      </w:r>
      <w:r w:rsidRPr="00DA09B0">
        <w:rPr>
          <w:rFonts w:asciiTheme="minorBidi" w:hAnsiTheme="minorBidi" w:cstheme="minorBidi"/>
          <w:szCs w:val="24"/>
        </w:rPr>
        <w:t xml:space="preserve"> Cuenta de Capital</w:t>
      </w:r>
      <w:r w:rsidR="00A5227C">
        <w:rPr>
          <w:rFonts w:asciiTheme="minorBidi" w:hAnsiTheme="minorBidi" w:cstheme="minorBidi"/>
          <w:szCs w:val="24"/>
        </w:rPr>
        <w:t>;</w:t>
      </w:r>
      <w:r w:rsidRPr="00DA09B0">
        <w:rPr>
          <w:rFonts w:asciiTheme="minorBidi" w:hAnsiTheme="minorBidi" w:cstheme="minorBidi"/>
          <w:szCs w:val="24"/>
        </w:rPr>
        <w:t xml:space="preserve"> Panel Dinámico.</w:t>
      </w:r>
    </w:p>
    <w:p w14:paraId="327346C7" w14:textId="77777777" w:rsidR="001D5E0E" w:rsidRPr="00DA09B0" w:rsidRDefault="001D5E0E" w:rsidP="001D5E0E">
      <w:pPr>
        <w:tabs>
          <w:tab w:val="left" w:pos="3370"/>
        </w:tabs>
        <w:ind w:right="6"/>
        <w:rPr>
          <w:rFonts w:asciiTheme="minorBidi" w:hAnsiTheme="minorBidi" w:cstheme="minorBidi"/>
          <w:szCs w:val="24"/>
        </w:rPr>
      </w:pPr>
      <w:r w:rsidRPr="00DA09B0">
        <w:rPr>
          <w:rFonts w:asciiTheme="minorBidi" w:hAnsiTheme="minorBidi" w:cstheme="minorBidi"/>
          <w:szCs w:val="24"/>
        </w:rPr>
        <w:t xml:space="preserve"> Clasificación JEL: F41</w:t>
      </w:r>
      <w:r w:rsidRPr="00505DFD">
        <w:rPr>
          <w:rFonts w:asciiTheme="minorBidi" w:hAnsiTheme="minorBidi" w:cstheme="minorBidi"/>
          <w:szCs w:val="24"/>
          <w:rtl/>
        </w:rPr>
        <w:t xml:space="preserve"> ، </w:t>
      </w:r>
      <w:r w:rsidRPr="00DA09B0">
        <w:rPr>
          <w:rFonts w:asciiTheme="minorBidi" w:hAnsiTheme="minorBidi" w:cstheme="minorBidi"/>
          <w:szCs w:val="24"/>
        </w:rPr>
        <w:t>F21. C58</w:t>
      </w:r>
      <w:r w:rsidRPr="00505DFD">
        <w:rPr>
          <w:rFonts w:asciiTheme="minorBidi" w:hAnsiTheme="minorBidi" w:cstheme="minorBidi"/>
          <w:szCs w:val="24"/>
          <w:rtl/>
        </w:rPr>
        <w:t xml:space="preserve"> ، </w:t>
      </w:r>
      <w:r w:rsidRPr="00DA09B0">
        <w:rPr>
          <w:rFonts w:asciiTheme="minorBidi" w:hAnsiTheme="minorBidi" w:cstheme="minorBidi"/>
          <w:szCs w:val="24"/>
        </w:rPr>
        <w:t>E44</w:t>
      </w:r>
    </w:p>
    <w:p w14:paraId="5572C0A7" w14:textId="77777777" w:rsidR="00104A44" w:rsidRPr="004C3874" w:rsidRDefault="00104A44" w:rsidP="00B37C68">
      <w:pPr>
        <w:rPr>
          <w:rFonts w:ascii="Times New Roman" w:hAnsi="Times New Roman"/>
          <w:b/>
        </w:rPr>
      </w:pPr>
    </w:p>
    <w:p w14:paraId="217D2CC1" w14:textId="77777777" w:rsidR="00697033" w:rsidRPr="005C22CF" w:rsidRDefault="00697033" w:rsidP="00BE138D">
      <w:pPr>
        <w:pStyle w:val="Listaconvietas"/>
        <w:numPr>
          <w:ilvl w:val="0"/>
          <w:numId w:val="0"/>
        </w:numPr>
        <w:spacing w:after="0" w:line="240" w:lineRule="auto"/>
        <w:jc w:val="both"/>
        <w:rPr>
          <w:rFonts w:ascii="Arial" w:hAnsi="Arial" w:cs="Arial"/>
          <w:b/>
          <w:sz w:val="24"/>
          <w:szCs w:val="24"/>
          <w:lang w:val="es-NI"/>
        </w:rPr>
      </w:pPr>
    </w:p>
    <w:p w14:paraId="34CCE5E9" w14:textId="77777777" w:rsidR="00697033" w:rsidRPr="005C22CF" w:rsidRDefault="00697033" w:rsidP="00BE138D">
      <w:pPr>
        <w:pStyle w:val="Listaconvietas"/>
        <w:numPr>
          <w:ilvl w:val="0"/>
          <w:numId w:val="0"/>
        </w:numPr>
        <w:spacing w:after="0" w:line="240" w:lineRule="auto"/>
        <w:jc w:val="both"/>
        <w:rPr>
          <w:rFonts w:ascii="Arial" w:hAnsi="Arial" w:cs="Arial"/>
          <w:b/>
          <w:sz w:val="24"/>
          <w:szCs w:val="24"/>
          <w:lang w:val="es-NI"/>
        </w:rPr>
      </w:pPr>
    </w:p>
    <w:p w14:paraId="7C29A8D3" w14:textId="5A2ABE21" w:rsidR="006738DA" w:rsidRPr="00552C60" w:rsidRDefault="006738DA" w:rsidP="00BE138D">
      <w:pPr>
        <w:pStyle w:val="Listaconvietas"/>
        <w:numPr>
          <w:ilvl w:val="0"/>
          <w:numId w:val="0"/>
        </w:numPr>
        <w:spacing w:after="0" w:line="240" w:lineRule="auto"/>
        <w:jc w:val="both"/>
        <w:rPr>
          <w:rFonts w:ascii="Arial" w:hAnsi="Arial" w:cs="Arial"/>
          <w:b/>
          <w:sz w:val="24"/>
          <w:szCs w:val="24"/>
          <w:lang w:val="en-US"/>
        </w:rPr>
      </w:pPr>
      <w:r w:rsidRPr="00552C60">
        <w:rPr>
          <w:rFonts w:ascii="Arial" w:hAnsi="Arial" w:cs="Arial"/>
          <w:b/>
          <w:sz w:val="24"/>
          <w:szCs w:val="24"/>
          <w:lang w:val="en-US"/>
        </w:rPr>
        <w:t>Abstract</w:t>
      </w:r>
    </w:p>
    <w:p w14:paraId="653E9372" w14:textId="77777777" w:rsidR="00552C60" w:rsidRDefault="00552C60" w:rsidP="00552C60">
      <w:pPr>
        <w:spacing w:line="360" w:lineRule="auto"/>
        <w:rPr>
          <w:rFonts w:cs="Arial"/>
          <w:szCs w:val="24"/>
          <w:lang w:val="en-US"/>
        </w:rPr>
      </w:pPr>
    </w:p>
    <w:p w14:paraId="471CBAA6" w14:textId="77777777" w:rsidR="001D5E0E" w:rsidRPr="001D5E0E" w:rsidRDefault="001D5E0E" w:rsidP="001D5E0E">
      <w:pPr>
        <w:tabs>
          <w:tab w:val="left" w:pos="3370"/>
        </w:tabs>
        <w:ind w:right="6"/>
        <w:rPr>
          <w:rFonts w:asciiTheme="minorBidi" w:hAnsiTheme="minorBidi" w:cstheme="minorBidi"/>
          <w:szCs w:val="24"/>
          <w:lang w:val="en-US"/>
        </w:rPr>
      </w:pPr>
      <w:r w:rsidRPr="001D5E0E">
        <w:rPr>
          <w:rFonts w:asciiTheme="minorBidi" w:hAnsiTheme="minorBidi" w:cstheme="minorBidi"/>
          <w:szCs w:val="24"/>
          <w:lang w:val="en-US"/>
        </w:rPr>
        <w:t xml:space="preserve">  The hypothesis of financial convergence as one of the results of neoclassical economic growth models, emphasizes the process of reducing the financial gap between countries. The main purpose of this study is to test the financial convergence hypothesis and estimate the convergence rate in selected developed and developing countries by using GMM during the period 2018-1990. Results According to both of two models, the domestic credit to the private sector (percentage of GDP) and the current money to GDP approved the financial convergence in these countries. Also, the convergence rate in term of domestic credit to the private sector in developing countries is higher than that’s in developed countries. However, Convergence rate in term of current money to GDP between the two groups of developing and developed countries is very small and about 1%.</w:t>
      </w:r>
    </w:p>
    <w:p w14:paraId="45A0F5F1" w14:textId="77777777" w:rsidR="00697033" w:rsidRDefault="00697033" w:rsidP="001D5E0E">
      <w:pPr>
        <w:tabs>
          <w:tab w:val="left" w:pos="3370"/>
        </w:tabs>
        <w:ind w:right="6"/>
        <w:rPr>
          <w:rFonts w:asciiTheme="minorBidi" w:hAnsiTheme="minorBidi" w:cstheme="minorBidi"/>
          <w:b/>
          <w:bCs/>
          <w:szCs w:val="24"/>
          <w:lang w:val="en-US"/>
        </w:rPr>
      </w:pPr>
    </w:p>
    <w:p w14:paraId="3431446D" w14:textId="30ABB9AE" w:rsidR="001D5E0E" w:rsidRPr="001D5E0E" w:rsidRDefault="001D5E0E" w:rsidP="001D5E0E">
      <w:pPr>
        <w:tabs>
          <w:tab w:val="left" w:pos="3370"/>
        </w:tabs>
        <w:ind w:right="6"/>
        <w:rPr>
          <w:rFonts w:asciiTheme="minorBidi" w:hAnsiTheme="minorBidi" w:cstheme="minorBidi"/>
          <w:szCs w:val="24"/>
          <w:lang w:val="en-US"/>
        </w:rPr>
      </w:pPr>
      <w:r w:rsidRPr="001D5E0E">
        <w:rPr>
          <w:rFonts w:asciiTheme="minorBidi" w:hAnsiTheme="minorBidi" w:cstheme="minorBidi"/>
          <w:b/>
          <w:bCs/>
          <w:szCs w:val="24"/>
          <w:lang w:val="en-US"/>
        </w:rPr>
        <w:t>Keywords:</w:t>
      </w:r>
      <w:r w:rsidRPr="001D5E0E">
        <w:rPr>
          <w:rFonts w:asciiTheme="minorBidi" w:hAnsiTheme="minorBidi" w:cstheme="minorBidi"/>
          <w:szCs w:val="24"/>
          <w:lang w:val="en-US"/>
        </w:rPr>
        <w:t xml:space="preserve"> Convergence</w:t>
      </w:r>
      <w:r w:rsidR="00A5227C">
        <w:rPr>
          <w:rFonts w:asciiTheme="minorBidi" w:hAnsiTheme="minorBidi" w:cstheme="minorBidi"/>
          <w:szCs w:val="24"/>
          <w:lang w:val="en-US"/>
        </w:rPr>
        <w:t>;</w:t>
      </w:r>
      <w:r w:rsidRPr="001D5E0E">
        <w:rPr>
          <w:rFonts w:asciiTheme="minorBidi" w:hAnsiTheme="minorBidi" w:cstheme="minorBidi"/>
          <w:szCs w:val="24"/>
          <w:lang w:val="en-US"/>
        </w:rPr>
        <w:t xml:space="preserve"> Financial Deepening</w:t>
      </w:r>
      <w:r w:rsidR="00A5227C">
        <w:rPr>
          <w:rFonts w:asciiTheme="minorBidi" w:hAnsiTheme="minorBidi" w:cstheme="minorBidi"/>
          <w:szCs w:val="24"/>
          <w:lang w:val="en-US"/>
        </w:rPr>
        <w:t>;</w:t>
      </w:r>
      <w:r w:rsidRPr="001D5E0E">
        <w:rPr>
          <w:rFonts w:asciiTheme="minorBidi" w:hAnsiTheme="minorBidi" w:cstheme="minorBidi"/>
          <w:szCs w:val="24"/>
          <w:lang w:val="en-US"/>
        </w:rPr>
        <w:t xml:space="preserve"> Capital Account</w:t>
      </w:r>
      <w:r w:rsidR="00A5227C">
        <w:rPr>
          <w:rFonts w:asciiTheme="minorBidi" w:hAnsiTheme="minorBidi" w:cstheme="minorBidi"/>
          <w:szCs w:val="24"/>
          <w:lang w:val="en-US"/>
        </w:rPr>
        <w:t>;</w:t>
      </w:r>
      <w:r w:rsidRPr="001D5E0E">
        <w:rPr>
          <w:rFonts w:asciiTheme="minorBidi" w:hAnsiTheme="minorBidi" w:cstheme="minorBidi"/>
          <w:szCs w:val="24"/>
          <w:lang w:val="en-US"/>
        </w:rPr>
        <w:t xml:space="preserve"> Dynamic Panel.</w:t>
      </w:r>
    </w:p>
    <w:p w14:paraId="611AE66F" w14:textId="77777777" w:rsidR="001D5E0E" w:rsidRPr="00505DFD" w:rsidRDefault="001D5E0E" w:rsidP="001D5E0E">
      <w:pPr>
        <w:tabs>
          <w:tab w:val="left" w:pos="3370"/>
        </w:tabs>
        <w:ind w:right="6"/>
        <w:rPr>
          <w:rFonts w:asciiTheme="minorBidi" w:hAnsiTheme="minorBidi" w:cstheme="minorBidi"/>
          <w:szCs w:val="24"/>
          <w:rtl/>
        </w:rPr>
      </w:pPr>
      <w:r w:rsidRPr="001D5E0E">
        <w:rPr>
          <w:rFonts w:asciiTheme="minorBidi" w:hAnsiTheme="minorBidi" w:cstheme="minorBidi"/>
          <w:szCs w:val="24"/>
          <w:lang w:val="en-US"/>
        </w:rPr>
        <w:t>JEL Classification: F41</w:t>
      </w:r>
      <w:r w:rsidRPr="00505DFD">
        <w:rPr>
          <w:rFonts w:asciiTheme="minorBidi" w:hAnsiTheme="minorBidi" w:cstheme="minorBidi"/>
          <w:szCs w:val="24"/>
          <w:rtl/>
        </w:rPr>
        <w:t xml:space="preserve">، </w:t>
      </w:r>
      <w:r w:rsidRPr="001D5E0E">
        <w:rPr>
          <w:rFonts w:asciiTheme="minorBidi" w:hAnsiTheme="minorBidi" w:cstheme="minorBidi"/>
          <w:szCs w:val="24"/>
          <w:lang w:val="en-US"/>
        </w:rPr>
        <w:t>F21</w:t>
      </w:r>
      <w:r w:rsidRPr="001D5E0E">
        <w:rPr>
          <w:rFonts w:asciiTheme="minorBidi" w:hAnsiTheme="minorBidi" w:cstheme="minorBidi" w:hint="cs"/>
          <w:szCs w:val="24"/>
          <w:lang w:val="en-US"/>
        </w:rPr>
        <w:t xml:space="preserve">. </w:t>
      </w:r>
      <w:r w:rsidRPr="001D5E0E">
        <w:rPr>
          <w:rFonts w:asciiTheme="minorBidi" w:hAnsiTheme="minorBidi" w:cstheme="minorBidi"/>
          <w:szCs w:val="24"/>
          <w:lang w:val="en-US"/>
        </w:rPr>
        <w:t>C58</w:t>
      </w:r>
      <w:r w:rsidRPr="00505DFD">
        <w:rPr>
          <w:rFonts w:asciiTheme="minorBidi" w:hAnsiTheme="minorBidi" w:cstheme="minorBidi"/>
          <w:szCs w:val="24"/>
          <w:rtl/>
        </w:rPr>
        <w:t xml:space="preserve">، </w:t>
      </w:r>
      <w:r w:rsidRPr="001D5E0E">
        <w:rPr>
          <w:rFonts w:asciiTheme="minorBidi" w:hAnsiTheme="minorBidi" w:cstheme="minorBidi"/>
          <w:szCs w:val="24"/>
          <w:lang w:val="en-US"/>
        </w:rPr>
        <w:t>E44</w:t>
      </w:r>
    </w:p>
    <w:p w14:paraId="00AEC551" w14:textId="77777777" w:rsidR="00B37C68" w:rsidRDefault="00B37C68" w:rsidP="00C656C0">
      <w:pPr>
        <w:ind w:right="57"/>
        <w:rPr>
          <w:rFonts w:cs="Arial"/>
          <w:b/>
          <w:szCs w:val="24"/>
          <w:lang w:val="en-US"/>
        </w:rPr>
      </w:pPr>
    </w:p>
    <w:p w14:paraId="2BC2FBB3" w14:textId="77777777" w:rsidR="00B37C68" w:rsidRDefault="00B37C68" w:rsidP="00C656C0">
      <w:pPr>
        <w:ind w:right="57"/>
        <w:rPr>
          <w:rFonts w:cs="Arial"/>
          <w:b/>
          <w:szCs w:val="24"/>
          <w:lang w:val="en-US"/>
        </w:rPr>
      </w:pPr>
    </w:p>
    <w:p w14:paraId="6F4C536A" w14:textId="77777777" w:rsidR="00B37C68" w:rsidRDefault="00B37C68" w:rsidP="00C656C0">
      <w:pPr>
        <w:ind w:right="57"/>
        <w:rPr>
          <w:rFonts w:cs="Arial"/>
          <w:b/>
          <w:szCs w:val="24"/>
          <w:lang w:val="en-US"/>
        </w:rPr>
      </w:pPr>
    </w:p>
    <w:p w14:paraId="313FC5C5" w14:textId="77777777" w:rsidR="00697033" w:rsidRDefault="00697033" w:rsidP="00C656C0">
      <w:pPr>
        <w:ind w:right="57"/>
        <w:rPr>
          <w:rFonts w:cs="Arial"/>
          <w:b/>
          <w:szCs w:val="24"/>
          <w:lang w:val="en-US"/>
        </w:rPr>
      </w:pPr>
    </w:p>
    <w:p w14:paraId="79E7A7F2" w14:textId="77777777" w:rsidR="00697033" w:rsidRDefault="00697033" w:rsidP="00C656C0">
      <w:pPr>
        <w:ind w:right="57"/>
        <w:rPr>
          <w:rFonts w:cs="Arial"/>
          <w:b/>
          <w:szCs w:val="24"/>
          <w:lang w:val="en-US"/>
        </w:rPr>
      </w:pPr>
    </w:p>
    <w:p w14:paraId="23CE918B" w14:textId="77777777" w:rsidR="00697033" w:rsidRDefault="00697033" w:rsidP="00C656C0">
      <w:pPr>
        <w:ind w:right="57"/>
        <w:rPr>
          <w:rFonts w:cs="Arial"/>
          <w:b/>
          <w:szCs w:val="24"/>
          <w:lang w:val="en-US"/>
        </w:rPr>
      </w:pPr>
    </w:p>
    <w:p w14:paraId="3E679D77" w14:textId="77777777" w:rsidR="00697033" w:rsidRDefault="00697033" w:rsidP="00C656C0">
      <w:pPr>
        <w:ind w:right="57"/>
        <w:rPr>
          <w:rFonts w:cs="Arial"/>
          <w:b/>
          <w:szCs w:val="24"/>
          <w:lang w:val="en-US"/>
        </w:rPr>
      </w:pPr>
    </w:p>
    <w:p w14:paraId="233ECA0D" w14:textId="77777777" w:rsidR="00697033" w:rsidRDefault="00697033" w:rsidP="00C656C0">
      <w:pPr>
        <w:ind w:right="57"/>
        <w:rPr>
          <w:rFonts w:cs="Arial"/>
          <w:b/>
          <w:szCs w:val="24"/>
          <w:lang w:val="en-US"/>
        </w:rPr>
      </w:pPr>
    </w:p>
    <w:p w14:paraId="5C3F5E41" w14:textId="77777777" w:rsidR="00697033" w:rsidRDefault="00697033" w:rsidP="00C656C0">
      <w:pPr>
        <w:ind w:right="57"/>
        <w:rPr>
          <w:rFonts w:cs="Arial"/>
          <w:b/>
          <w:szCs w:val="24"/>
          <w:lang w:val="en-US"/>
        </w:rPr>
      </w:pPr>
    </w:p>
    <w:p w14:paraId="27819EAE" w14:textId="77777777" w:rsidR="00697033" w:rsidRDefault="00697033" w:rsidP="00C656C0">
      <w:pPr>
        <w:ind w:right="57"/>
        <w:rPr>
          <w:rFonts w:cs="Arial"/>
          <w:b/>
          <w:szCs w:val="24"/>
          <w:lang w:val="en-US"/>
        </w:rPr>
      </w:pPr>
    </w:p>
    <w:p w14:paraId="578F8E1C" w14:textId="77777777" w:rsidR="00697033" w:rsidRDefault="00697033" w:rsidP="00C656C0">
      <w:pPr>
        <w:ind w:right="57"/>
        <w:rPr>
          <w:rFonts w:cs="Arial"/>
          <w:b/>
          <w:szCs w:val="24"/>
          <w:lang w:val="en-US"/>
        </w:rPr>
      </w:pPr>
    </w:p>
    <w:p w14:paraId="26FA6E99" w14:textId="77777777" w:rsidR="00697033" w:rsidRDefault="00697033" w:rsidP="00C656C0">
      <w:pPr>
        <w:ind w:right="57"/>
        <w:rPr>
          <w:rFonts w:cs="Arial"/>
          <w:b/>
          <w:szCs w:val="24"/>
          <w:lang w:val="en-US"/>
        </w:rPr>
      </w:pPr>
    </w:p>
    <w:p w14:paraId="53F5E701" w14:textId="77777777" w:rsidR="00697033" w:rsidRDefault="00697033" w:rsidP="00C656C0">
      <w:pPr>
        <w:ind w:right="57"/>
        <w:rPr>
          <w:rFonts w:cs="Arial"/>
          <w:b/>
          <w:szCs w:val="24"/>
          <w:lang w:val="en-US"/>
        </w:rPr>
      </w:pPr>
    </w:p>
    <w:p w14:paraId="2E56B0F6" w14:textId="77777777" w:rsidR="00697033" w:rsidRDefault="00697033"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lastRenderedPageBreak/>
        <w:t xml:space="preserve"> </w:t>
      </w:r>
      <w:r w:rsidR="00246492" w:rsidRPr="00E24515">
        <w:rPr>
          <w:rFonts w:cs="Arial"/>
          <w:b/>
          <w:szCs w:val="24"/>
          <w:lang w:val="en-US"/>
        </w:rPr>
        <w:t>Introduction</w:t>
      </w:r>
    </w:p>
    <w:p w14:paraId="0D357F4A" w14:textId="77777777" w:rsidR="00313578" w:rsidRDefault="00313578" w:rsidP="00C656C0">
      <w:pPr>
        <w:ind w:right="57"/>
        <w:rPr>
          <w:rFonts w:cs="Arial"/>
          <w:szCs w:val="24"/>
          <w:lang w:val="en-US"/>
        </w:rPr>
      </w:pPr>
    </w:p>
    <w:p w14:paraId="72748681"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Over the decades, we have seen the need for financial openness in emerging markets. In general, one of the functions of financial markets is to strengthen financial development by exchanging international knowledge and reducing the knowledge gap in the financial field between developed and developing countries (Goldberg, 2007), Also, one of the goals of the real economy is to raise capital for investment and stimulate economic growth in order to helping emerging markets to achieve a standard of living in developed countries (Aghion et al, 2005). While the benefits of financial development are well defined, but there is very little systematic evidence to show whether financial development in developing countries is approaching and converging to financial development in developed countries. Therefore, the convergence process has been more considered as one of the results of economic growth models in recent years, and therefore the importance of reducing the income and financial gap among countries leads to the formation of research on convergence and the factors affecting it.</w:t>
      </w:r>
    </w:p>
    <w:p w14:paraId="2471AB07" w14:textId="77777777" w:rsidR="00697033" w:rsidRPr="00697033" w:rsidRDefault="00697033" w:rsidP="00697033">
      <w:pPr>
        <w:tabs>
          <w:tab w:val="left" w:pos="3370"/>
        </w:tabs>
        <w:ind w:right="6"/>
        <w:rPr>
          <w:rFonts w:asciiTheme="minorBidi" w:hAnsiTheme="minorBidi" w:cstheme="minorBidi"/>
          <w:szCs w:val="24"/>
          <w:lang w:val="en-US"/>
        </w:rPr>
      </w:pPr>
    </w:p>
    <w:p w14:paraId="7B58EA69"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Another point is that the reflection of the reduction of restrictions on cross-border transactions between countries and on the other hand the recent global financial crisis and the increase in global financial integration over recent decades has led to widespread debate about the complexity of integration and even financial convergence. On the other hand, financial reforms in developing countries, which are usually accompanied by capital account liberalization, have not only made domestic financial markets more competitive, but also made countries more financially integrated with the rest of the world. In recent years, the issue of the effects of the growth of capital account openness has always been raised, and therefore in recent decades, more countries have moved to reduce and eliminate restrictions on capital flows (</w:t>
      </w:r>
      <w:proofErr w:type="spellStart"/>
      <w:r w:rsidRPr="00697033">
        <w:rPr>
          <w:rFonts w:asciiTheme="minorBidi" w:hAnsiTheme="minorBidi" w:cstheme="minorBidi"/>
          <w:szCs w:val="24"/>
          <w:lang w:val="en-US"/>
        </w:rPr>
        <w:t>Eichengreen</w:t>
      </w:r>
      <w:proofErr w:type="spellEnd"/>
      <w:r w:rsidRPr="00697033">
        <w:rPr>
          <w:rFonts w:asciiTheme="minorBidi" w:hAnsiTheme="minorBidi" w:cstheme="minorBidi"/>
          <w:szCs w:val="24"/>
          <w:lang w:val="en-US"/>
        </w:rPr>
        <w:t xml:space="preserve"> et al,2011). Therefore, the main purpose of this paper is to test the financial convergence hypothesis and also to estimate the convergence rate using the Dynamic Panel data (DPD) approach in selected developed countries (38 cases</w:t>
      </w:r>
      <w:r w:rsidRPr="00505DFD">
        <w:rPr>
          <w:rFonts w:asciiTheme="minorBidi" w:hAnsiTheme="minorBidi" w:cstheme="minorBidi"/>
        </w:rPr>
        <w:footnoteReference w:id="1"/>
      </w:r>
      <w:r w:rsidRPr="00697033">
        <w:rPr>
          <w:rFonts w:asciiTheme="minorBidi" w:hAnsiTheme="minorBidi" w:cstheme="minorBidi"/>
          <w:szCs w:val="24"/>
          <w:lang w:val="en-US"/>
        </w:rPr>
        <w:t>) and developing countries (34 countries</w:t>
      </w:r>
      <w:r w:rsidRPr="00505DFD">
        <w:rPr>
          <w:rFonts w:asciiTheme="minorBidi" w:hAnsiTheme="minorBidi" w:cstheme="minorBidi"/>
        </w:rPr>
        <w:footnoteReference w:id="2"/>
      </w:r>
      <w:r w:rsidRPr="00697033">
        <w:rPr>
          <w:rFonts w:asciiTheme="minorBidi" w:hAnsiTheme="minorBidi" w:cstheme="minorBidi"/>
          <w:szCs w:val="24"/>
          <w:lang w:val="en-US"/>
        </w:rPr>
        <w:t>) based on generalized method of moments (GMM) during the period 2018-1990.</w:t>
      </w:r>
    </w:p>
    <w:p w14:paraId="18D95FAB" w14:textId="77777777" w:rsidR="00697033" w:rsidRPr="00697033" w:rsidRDefault="00697033" w:rsidP="00697033">
      <w:pPr>
        <w:tabs>
          <w:tab w:val="left" w:pos="3370"/>
        </w:tabs>
        <w:ind w:right="6"/>
        <w:rPr>
          <w:rFonts w:asciiTheme="minorBidi" w:hAnsiTheme="minorBidi" w:cstheme="minorBidi"/>
          <w:szCs w:val="24"/>
          <w:lang w:val="en-US"/>
        </w:rPr>
      </w:pPr>
    </w:p>
    <w:p w14:paraId="1D25BF8C" w14:textId="77777777" w:rsidR="00697033" w:rsidRP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The next section of the article provides the literature review on financial convergence. Experimental data and results are presented in Section three and finally in forth Section the conclusions and research recommendations are discussed.</w:t>
      </w:r>
    </w:p>
    <w:p w14:paraId="4C322C02"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Literature Review</w:t>
      </w:r>
    </w:p>
    <w:p w14:paraId="0B2CEF59" w14:textId="77777777" w:rsidR="00697033" w:rsidRPr="00697033" w:rsidRDefault="00697033" w:rsidP="00697033">
      <w:pPr>
        <w:tabs>
          <w:tab w:val="left" w:pos="3370"/>
        </w:tabs>
        <w:ind w:right="6"/>
        <w:rPr>
          <w:rFonts w:asciiTheme="minorBidi" w:hAnsiTheme="minorBidi" w:cstheme="minorBidi"/>
          <w:szCs w:val="24"/>
          <w:lang w:val="en-US"/>
        </w:rPr>
      </w:pPr>
    </w:p>
    <w:p w14:paraId="3BCF33E0"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 xml:space="preserve">In recent decades, various experimental studies have been conducted to investigate the convergence hypothesis. The first studies on the convergence hypothesis were conducted by Barro and Sala- </w:t>
      </w:r>
      <w:proofErr w:type="spellStart"/>
      <w:r w:rsidRPr="00697033">
        <w:rPr>
          <w:rFonts w:asciiTheme="minorBidi" w:hAnsiTheme="minorBidi" w:cstheme="minorBidi"/>
          <w:szCs w:val="24"/>
          <w:lang w:val="en-US"/>
        </w:rPr>
        <w:t>i</w:t>
      </w:r>
      <w:proofErr w:type="spellEnd"/>
      <w:r w:rsidRPr="00697033">
        <w:rPr>
          <w:rFonts w:asciiTheme="minorBidi" w:hAnsiTheme="minorBidi" w:cstheme="minorBidi"/>
          <w:szCs w:val="24"/>
          <w:lang w:val="en-US"/>
        </w:rPr>
        <w:t xml:space="preserve">-Martin (1990), which examined the convergence of Sigma and Beta between 48 US states during the period 1990- 1880 and showed that there was a convergence of beta and sigma between these areas, and that these areas were converging in terms of per capita income. Summers and </w:t>
      </w:r>
      <w:proofErr w:type="spellStart"/>
      <w:r w:rsidRPr="00697033">
        <w:rPr>
          <w:rFonts w:asciiTheme="minorBidi" w:hAnsiTheme="minorBidi" w:cstheme="minorBidi"/>
          <w:szCs w:val="24"/>
          <w:lang w:val="en-US"/>
        </w:rPr>
        <w:t>Hesto</w:t>
      </w:r>
      <w:proofErr w:type="spellEnd"/>
      <w:r w:rsidRPr="00697033">
        <w:rPr>
          <w:rFonts w:asciiTheme="minorBidi" w:hAnsiTheme="minorBidi" w:cstheme="minorBidi"/>
          <w:szCs w:val="24"/>
          <w:lang w:val="en-US"/>
        </w:rPr>
        <w:t xml:space="preserve"> (1991), using data from 118 selected countries around the world during the period 1880-1990, also </w:t>
      </w:r>
      <w:r w:rsidRPr="00697033">
        <w:rPr>
          <w:rFonts w:asciiTheme="minorBidi" w:hAnsiTheme="minorBidi" w:cstheme="minorBidi"/>
          <w:szCs w:val="24"/>
          <w:lang w:val="en-US"/>
        </w:rPr>
        <w:lastRenderedPageBreak/>
        <w:t xml:space="preserve">found that countries with higher per capita incomes and more developed countries grew faster than countries with lower per capita incomes. Alejandro (2000) examined convergence and economic growth in Mexico in the form of a neoclassical model between 31 states in Mexico and showed that the rate of convergence with human capital varies from 3.55 to 4.58 percent. Parikh &amp; Shibata (2003) in selected countries in Asia, Africa and Latin America showed that financial openness has accelerated the convergence of real per capita income in Asian countries and the United States. Also, the study of Burk </w:t>
      </w:r>
      <w:proofErr w:type="spellStart"/>
      <w:r w:rsidRPr="00697033">
        <w:rPr>
          <w:rFonts w:asciiTheme="minorBidi" w:hAnsiTheme="minorBidi" w:cstheme="minorBidi"/>
          <w:szCs w:val="24"/>
          <w:lang w:val="en-US"/>
        </w:rPr>
        <w:t>Bahadi</w:t>
      </w:r>
      <w:proofErr w:type="spellEnd"/>
      <w:r w:rsidRPr="00697033">
        <w:rPr>
          <w:rFonts w:asciiTheme="minorBidi" w:hAnsiTheme="minorBidi" w:cstheme="minorBidi"/>
          <w:szCs w:val="24"/>
          <w:lang w:val="en-US"/>
        </w:rPr>
        <w:t xml:space="preserve"> and Nun </w:t>
      </w:r>
      <w:proofErr w:type="spellStart"/>
      <w:r w:rsidRPr="00697033">
        <w:rPr>
          <w:rFonts w:asciiTheme="minorBidi" w:hAnsiTheme="minorBidi" w:cstheme="minorBidi"/>
          <w:szCs w:val="24"/>
          <w:lang w:val="en-US"/>
        </w:rPr>
        <w:t>Valva</w:t>
      </w:r>
      <w:proofErr w:type="spellEnd"/>
      <w:r w:rsidRPr="00697033">
        <w:rPr>
          <w:rFonts w:asciiTheme="minorBidi" w:hAnsiTheme="minorBidi" w:cstheme="minorBidi"/>
          <w:szCs w:val="24"/>
          <w:lang w:val="en-US"/>
        </w:rPr>
        <w:t xml:space="preserve"> (2013) through threshold models shows that indicators of financial development such as private sector credit as a percentage of GDP in different countries are converging to each other and the rate of convergence is higher in developing countries and in Countries with a high level of development in financial institutions have a slower rate of convergence.</w:t>
      </w:r>
    </w:p>
    <w:p w14:paraId="13DA2C93" w14:textId="77777777" w:rsidR="00697033" w:rsidRPr="00697033" w:rsidRDefault="00697033" w:rsidP="00697033">
      <w:pPr>
        <w:tabs>
          <w:tab w:val="left" w:pos="3370"/>
        </w:tabs>
        <w:ind w:right="6"/>
        <w:rPr>
          <w:rFonts w:asciiTheme="minorBidi" w:hAnsiTheme="minorBidi" w:cstheme="minorBidi"/>
          <w:szCs w:val="24"/>
          <w:lang w:val="en-US"/>
        </w:rPr>
      </w:pPr>
    </w:p>
    <w:p w14:paraId="1705E87A"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 xml:space="preserve">Robert </w:t>
      </w:r>
      <w:proofErr w:type="spellStart"/>
      <w:r w:rsidRPr="00697033">
        <w:rPr>
          <w:rFonts w:asciiTheme="minorBidi" w:hAnsiTheme="minorBidi" w:cstheme="minorBidi"/>
          <w:szCs w:val="24"/>
          <w:lang w:val="en-US"/>
        </w:rPr>
        <w:t>Dekel</w:t>
      </w:r>
      <w:proofErr w:type="spellEnd"/>
      <w:r w:rsidRPr="00697033">
        <w:rPr>
          <w:rFonts w:asciiTheme="minorBidi" w:hAnsiTheme="minorBidi" w:cstheme="minorBidi"/>
          <w:szCs w:val="24"/>
          <w:lang w:val="en-US"/>
        </w:rPr>
        <w:t xml:space="preserve"> and Mojave Pandit (2015) studied the recent convergence of financial development in Asia based on 23 countries and the results showed that Asian countries with a less developed financial system converge to a developed financial system and are affected from variables such as GDP Domestic per capita and banking systems. Luke (2017) tested Latin American countries in terms of high financial convergence using the Phillips-Sol method and showed that regional and global financial convergence in Latin America is based on economic infrastructure and the need for economic convergence to increase economic growth and Improving the level of development of the financial market. In another study, </w:t>
      </w:r>
      <w:proofErr w:type="spellStart"/>
      <w:r w:rsidRPr="00697033">
        <w:rPr>
          <w:rFonts w:asciiTheme="minorBidi" w:hAnsiTheme="minorBidi" w:cstheme="minorBidi"/>
          <w:szCs w:val="24"/>
          <w:lang w:val="en-US"/>
        </w:rPr>
        <w:t>Rasekhi</w:t>
      </w:r>
      <w:proofErr w:type="spellEnd"/>
      <w:r w:rsidRPr="00697033">
        <w:rPr>
          <w:rFonts w:asciiTheme="minorBidi" w:hAnsiTheme="minorBidi" w:cstheme="minorBidi"/>
          <w:szCs w:val="24"/>
          <w:lang w:val="en-US"/>
        </w:rPr>
        <w:t xml:space="preserve"> and </w:t>
      </w:r>
      <w:proofErr w:type="spellStart"/>
      <w:r w:rsidRPr="00697033">
        <w:rPr>
          <w:rFonts w:asciiTheme="minorBidi" w:hAnsiTheme="minorBidi" w:cstheme="minorBidi"/>
          <w:szCs w:val="24"/>
          <w:lang w:val="en-US"/>
        </w:rPr>
        <w:t>Ranjbar</w:t>
      </w:r>
      <w:proofErr w:type="spellEnd"/>
      <w:r w:rsidRPr="00697033">
        <w:rPr>
          <w:rFonts w:asciiTheme="minorBidi" w:hAnsiTheme="minorBidi" w:cstheme="minorBidi"/>
          <w:szCs w:val="24"/>
          <w:lang w:val="en-US"/>
        </w:rPr>
        <w:t xml:space="preserve"> (2009) have examined trade openness impact on the speed of convergence for D8 members by using powerful panel data technique during time 1975-2004. Results indicated that trade openness has significant and positive effect on speed of convergence among D8 members it and also seemed that D8 members decrease income gap between themselves by developing mutual trade. </w:t>
      </w:r>
    </w:p>
    <w:p w14:paraId="1B72C470" w14:textId="77777777" w:rsidR="00697033" w:rsidRPr="00697033" w:rsidRDefault="00697033" w:rsidP="00697033">
      <w:pPr>
        <w:tabs>
          <w:tab w:val="left" w:pos="3370"/>
        </w:tabs>
        <w:ind w:right="6"/>
        <w:rPr>
          <w:rFonts w:asciiTheme="minorBidi" w:hAnsiTheme="minorBidi" w:cstheme="minorBidi"/>
          <w:szCs w:val="24"/>
          <w:lang w:val="en-US"/>
        </w:rPr>
      </w:pPr>
    </w:p>
    <w:p w14:paraId="58B44A77" w14:textId="77777777" w:rsidR="00697033" w:rsidRDefault="00697033" w:rsidP="00697033">
      <w:pPr>
        <w:tabs>
          <w:tab w:val="left" w:pos="3370"/>
        </w:tabs>
        <w:ind w:right="6"/>
        <w:rPr>
          <w:rFonts w:asciiTheme="minorBidi" w:hAnsiTheme="minorBidi" w:cstheme="minorBidi"/>
          <w:szCs w:val="24"/>
          <w:lang w:val="en-US"/>
        </w:rPr>
      </w:pPr>
      <w:r w:rsidRPr="00697033">
        <w:rPr>
          <w:rFonts w:asciiTheme="minorBidi" w:hAnsiTheme="minorBidi" w:cstheme="minorBidi"/>
          <w:szCs w:val="24"/>
          <w:lang w:val="en-US"/>
        </w:rPr>
        <w:t xml:space="preserve">In general, according to the Solo-Swan (1956) growth model, the concept of convergence is the faster growth of economies with a level of financial depth less than k* (as a proxy for the optimal level of financial depth) than economies with a level of financial depth greater than k* (Barro and Sala- </w:t>
      </w:r>
      <w:proofErr w:type="spellStart"/>
      <w:r w:rsidRPr="00697033">
        <w:rPr>
          <w:rFonts w:asciiTheme="minorBidi" w:hAnsiTheme="minorBidi" w:cstheme="minorBidi"/>
          <w:szCs w:val="24"/>
          <w:lang w:val="en-US"/>
        </w:rPr>
        <w:t>i</w:t>
      </w:r>
      <w:proofErr w:type="spellEnd"/>
      <w:r w:rsidRPr="00697033">
        <w:rPr>
          <w:rFonts w:asciiTheme="minorBidi" w:hAnsiTheme="minorBidi" w:cstheme="minorBidi"/>
          <w:szCs w:val="24"/>
          <w:lang w:val="en-US"/>
        </w:rPr>
        <w:t xml:space="preserve">- Martin, 1992). Convergence hypothesis is one of the implications of neoclassical growth models. The Solow–Swan model is an </w:t>
      </w:r>
      <w:hyperlink r:id="rId15" w:tooltip="Economic model" w:history="1">
        <w:r w:rsidRPr="00697033">
          <w:rPr>
            <w:rFonts w:asciiTheme="minorBidi" w:hAnsiTheme="minorBidi" w:cstheme="minorBidi"/>
            <w:szCs w:val="24"/>
            <w:lang w:val="en-US"/>
          </w:rPr>
          <w:t>economic model</w:t>
        </w:r>
      </w:hyperlink>
      <w:r w:rsidRPr="00697033">
        <w:rPr>
          <w:rFonts w:asciiTheme="minorBidi" w:hAnsiTheme="minorBidi" w:cstheme="minorBidi"/>
          <w:szCs w:val="24"/>
          <w:lang w:val="en-US"/>
        </w:rPr>
        <w:t xml:space="preserve"> of long-run </w:t>
      </w:r>
      <w:hyperlink r:id="rId16" w:tooltip="Economic growth" w:history="1">
        <w:r w:rsidRPr="00697033">
          <w:rPr>
            <w:rFonts w:asciiTheme="minorBidi" w:hAnsiTheme="minorBidi" w:cstheme="minorBidi"/>
            <w:szCs w:val="24"/>
            <w:lang w:val="en-US"/>
          </w:rPr>
          <w:t>economic growth</w:t>
        </w:r>
      </w:hyperlink>
      <w:r w:rsidRPr="00697033">
        <w:rPr>
          <w:rFonts w:asciiTheme="minorBidi" w:hAnsiTheme="minorBidi" w:cstheme="minorBidi"/>
          <w:szCs w:val="24"/>
          <w:lang w:val="en-US"/>
        </w:rPr>
        <w:t xml:space="preserve">. It attempts to explain long-run economic growth by looking at </w:t>
      </w:r>
      <w:hyperlink r:id="rId17" w:tooltip="Capital accumulation" w:history="1">
        <w:r w:rsidRPr="00697033">
          <w:rPr>
            <w:rFonts w:asciiTheme="minorBidi" w:hAnsiTheme="minorBidi" w:cstheme="minorBidi"/>
            <w:szCs w:val="24"/>
            <w:lang w:val="en-US"/>
          </w:rPr>
          <w:t>capital accumulation</w:t>
        </w:r>
      </w:hyperlink>
      <w:r w:rsidRPr="00697033">
        <w:rPr>
          <w:rFonts w:asciiTheme="minorBidi" w:hAnsiTheme="minorBidi" w:cstheme="minorBidi"/>
          <w:szCs w:val="24"/>
          <w:lang w:val="en-US"/>
        </w:rPr>
        <w:t xml:space="preserve">, labor or </w:t>
      </w:r>
      <w:hyperlink r:id="rId18" w:tooltip="Population growth" w:history="1">
        <w:r w:rsidRPr="00697033">
          <w:rPr>
            <w:rFonts w:asciiTheme="minorBidi" w:hAnsiTheme="minorBidi" w:cstheme="minorBidi"/>
            <w:szCs w:val="24"/>
            <w:lang w:val="en-US"/>
          </w:rPr>
          <w:t>population growth</w:t>
        </w:r>
      </w:hyperlink>
      <w:r w:rsidRPr="00697033">
        <w:rPr>
          <w:rFonts w:asciiTheme="minorBidi" w:hAnsiTheme="minorBidi" w:cstheme="minorBidi"/>
          <w:szCs w:val="24"/>
          <w:lang w:val="en-US"/>
        </w:rPr>
        <w:t xml:space="preserve">, and increases in </w:t>
      </w:r>
      <w:hyperlink r:id="rId19" w:tooltip="Productivity" w:history="1">
        <w:r w:rsidRPr="00697033">
          <w:rPr>
            <w:rFonts w:asciiTheme="minorBidi" w:hAnsiTheme="minorBidi" w:cstheme="minorBidi"/>
            <w:szCs w:val="24"/>
            <w:lang w:val="en-US"/>
          </w:rPr>
          <w:t>productivity</w:t>
        </w:r>
      </w:hyperlink>
      <w:r w:rsidRPr="00697033">
        <w:rPr>
          <w:rFonts w:asciiTheme="minorBidi" w:hAnsiTheme="minorBidi" w:cstheme="minorBidi"/>
          <w:szCs w:val="24"/>
          <w:lang w:val="en-US"/>
        </w:rPr>
        <w:t xml:space="preserve">, commonly referred to as </w:t>
      </w:r>
      <w:hyperlink r:id="rId20" w:tooltip="Technological progress" w:history="1">
        <w:r w:rsidRPr="00697033">
          <w:rPr>
            <w:rFonts w:asciiTheme="minorBidi" w:hAnsiTheme="minorBidi" w:cstheme="minorBidi"/>
            <w:szCs w:val="24"/>
            <w:lang w:val="en-US"/>
          </w:rPr>
          <w:t>technological progress</w:t>
        </w:r>
      </w:hyperlink>
      <w:r w:rsidRPr="00697033">
        <w:rPr>
          <w:rFonts w:asciiTheme="minorBidi" w:hAnsiTheme="minorBidi" w:cstheme="minorBidi"/>
          <w:szCs w:val="24"/>
          <w:lang w:val="en-US"/>
        </w:rPr>
        <w:t xml:space="preserve">. At its core is an aggregate </w:t>
      </w:r>
      <w:hyperlink r:id="rId21" w:tooltip="Production function" w:history="1">
        <w:r w:rsidRPr="00697033">
          <w:rPr>
            <w:rFonts w:asciiTheme="minorBidi" w:hAnsiTheme="minorBidi" w:cstheme="minorBidi"/>
            <w:szCs w:val="24"/>
            <w:lang w:val="en-US"/>
          </w:rPr>
          <w:t>production function</w:t>
        </w:r>
      </w:hyperlink>
      <w:r w:rsidRPr="00697033">
        <w:rPr>
          <w:rFonts w:asciiTheme="minorBidi" w:hAnsiTheme="minorBidi" w:cstheme="minorBidi"/>
          <w:szCs w:val="24"/>
          <w:lang w:val="en-US"/>
        </w:rPr>
        <w:t xml:space="preserve">, often specified to be of </w:t>
      </w:r>
      <w:hyperlink r:id="rId22" w:tooltip="Cobb–Douglas production function" w:history="1">
        <w:r w:rsidRPr="00697033">
          <w:rPr>
            <w:rFonts w:asciiTheme="minorBidi" w:hAnsiTheme="minorBidi" w:cstheme="minorBidi"/>
            <w:szCs w:val="24"/>
            <w:lang w:val="en-US"/>
          </w:rPr>
          <w:t>Cobb–Douglas</w:t>
        </w:r>
      </w:hyperlink>
      <w:r w:rsidRPr="00697033">
        <w:rPr>
          <w:rFonts w:asciiTheme="minorBidi" w:hAnsiTheme="minorBidi" w:cstheme="minorBidi"/>
          <w:szCs w:val="24"/>
          <w:lang w:val="en-US"/>
        </w:rPr>
        <w:t xml:space="preserve"> type, which enables the model "to make contact with </w:t>
      </w:r>
      <w:hyperlink r:id="rId23" w:tooltip="Microeconomics" w:history="1">
        <w:r w:rsidRPr="00697033">
          <w:rPr>
            <w:rFonts w:asciiTheme="minorBidi" w:hAnsiTheme="minorBidi" w:cstheme="minorBidi"/>
            <w:szCs w:val="24"/>
            <w:lang w:val="en-US"/>
          </w:rPr>
          <w:t>microeconomics</w:t>
        </w:r>
      </w:hyperlink>
      <w:r w:rsidRPr="00697033">
        <w:rPr>
          <w:rFonts w:asciiTheme="minorBidi" w:hAnsiTheme="minorBidi" w:cstheme="minorBidi"/>
          <w:szCs w:val="24"/>
          <w:lang w:val="en-US"/>
        </w:rPr>
        <w:t xml:space="preserve"> as shown in Figure (1):</w:t>
      </w:r>
    </w:p>
    <w:p w14:paraId="5BFACAA8" w14:textId="77777777" w:rsidR="00697033" w:rsidRDefault="00697033" w:rsidP="00697033">
      <w:pPr>
        <w:tabs>
          <w:tab w:val="left" w:pos="3370"/>
        </w:tabs>
        <w:ind w:right="6"/>
        <w:rPr>
          <w:rFonts w:asciiTheme="minorBidi" w:hAnsiTheme="minorBidi" w:cstheme="minorBidi"/>
          <w:szCs w:val="24"/>
          <w:lang w:val="en-US"/>
        </w:rPr>
      </w:pPr>
    </w:p>
    <w:p w14:paraId="34EC8228" w14:textId="77777777" w:rsidR="00697033" w:rsidRDefault="00697033" w:rsidP="00697033">
      <w:pPr>
        <w:tabs>
          <w:tab w:val="left" w:pos="3370"/>
        </w:tabs>
        <w:ind w:right="6"/>
        <w:rPr>
          <w:rFonts w:asciiTheme="minorBidi" w:hAnsiTheme="minorBidi" w:cstheme="minorBidi"/>
          <w:szCs w:val="24"/>
          <w:lang w:val="en-US"/>
        </w:rPr>
      </w:pPr>
    </w:p>
    <w:p w14:paraId="60B32618" w14:textId="77777777" w:rsidR="00697033" w:rsidRDefault="00697033" w:rsidP="00697033">
      <w:pPr>
        <w:tabs>
          <w:tab w:val="left" w:pos="3370"/>
        </w:tabs>
        <w:ind w:right="6"/>
        <w:rPr>
          <w:rFonts w:asciiTheme="minorBidi" w:hAnsiTheme="minorBidi" w:cstheme="minorBidi"/>
          <w:szCs w:val="24"/>
          <w:lang w:val="en-US"/>
        </w:rPr>
      </w:pPr>
    </w:p>
    <w:p w14:paraId="6B767758" w14:textId="77777777" w:rsidR="00697033" w:rsidRDefault="00697033" w:rsidP="00697033">
      <w:pPr>
        <w:tabs>
          <w:tab w:val="left" w:pos="3370"/>
        </w:tabs>
        <w:ind w:right="6"/>
        <w:rPr>
          <w:rFonts w:asciiTheme="minorBidi" w:hAnsiTheme="minorBidi" w:cstheme="minorBidi"/>
          <w:szCs w:val="24"/>
          <w:lang w:val="en-US"/>
        </w:rPr>
      </w:pPr>
    </w:p>
    <w:p w14:paraId="707C4371" w14:textId="77777777" w:rsidR="00697033" w:rsidRDefault="00697033" w:rsidP="00697033">
      <w:pPr>
        <w:tabs>
          <w:tab w:val="left" w:pos="3370"/>
        </w:tabs>
        <w:ind w:right="6"/>
        <w:rPr>
          <w:rFonts w:asciiTheme="minorBidi" w:hAnsiTheme="minorBidi" w:cstheme="minorBidi"/>
          <w:szCs w:val="24"/>
          <w:lang w:val="en-US"/>
        </w:rPr>
      </w:pPr>
    </w:p>
    <w:p w14:paraId="721EE14B" w14:textId="77777777" w:rsidR="00697033" w:rsidRDefault="00697033" w:rsidP="00697033">
      <w:pPr>
        <w:tabs>
          <w:tab w:val="left" w:pos="3370"/>
        </w:tabs>
        <w:ind w:right="6"/>
        <w:rPr>
          <w:rFonts w:asciiTheme="minorBidi" w:hAnsiTheme="minorBidi" w:cstheme="minorBidi"/>
          <w:szCs w:val="24"/>
          <w:lang w:val="en-US"/>
        </w:rPr>
      </w:pPr>
    </w:p>
    <w:p w14:paraId="4D6AACBC" w14:textId="77777777" w:rsidR="00697033" w:rsidRDefault="00697033" w:rsidP="00697033">
      <w:pPr>
        <w:tabs>
          <w:tab w:val="left" w:pos="3370"/>
        </w:tabs>
        <w:ind w:right="6"/>
        <w:rPr>
          <w:rFonts w:asciiTheme="minorBidi" w:hAnsiTheme="minorBidi" w:cstheme="minorBidi"/>
          <w:szCs w:val="24"/>
          <w:lang w:val="en-US"/>
        </w:rPr>
      </w:pPr>
    </w:p>
    <w:p w14:paraId="6CB174DC" w14:textId="77777777" w:rsidR="00697033" w:rsidRDefault="00697033" w:rsidP="00697033">
      <w:pPr>
        <w:tabs>
          <w:tab w:val="left" w:pos="3370"/>
        </w:tabs>
        <w:ind w:right="6"/>
        <w:rPr>
          <w:rFonts w:asciiTheme="minorBidi" w:hAnsiTheme="minorBidi" w:cstheme="minorBidi"/>
          <w:szCs w:val="24"/>
          <w:lang w:val="en-US"/>
        </w:rPr>
      </w:pPr>
    </w:p>
    <w:p w14:paraId="31C3BDDC" w14:textId="77777777" w:rsidR="00697033" w:rsidRDefault="00697033" w:rsidP="00697033">
      <w:pPr>
        <w:tabs>
          <w:tab w:val="left" w:pos="3370"/>
        </w:tabs>
        <w:ind w:right="6"/>
        <w:rPr>
          <w:rFonts w:asciiTheme="minorBidi" w:hAnsiTheme="minorBidi" w:cstheme="minorBidi"/>
          <w:szCs w:val="24"/>
          <w:lang w:val="en-US"/>
        </w:rPr>
      </w:pPr>
    </w:p>
    <w:p w14:paraId="6074D7DB" w14:textId="77777777" w:rsidR="00697033" w:rsidRDefault="00697033" w:rsidP="00697033">
      <w:pPr>
        <w:tabs>
          <w:tab w:val="left" w:pos="3370"/>
        </w:tabs>
        <w:ind w:right="6"/>
        <w:rPr>
          <w:rFonts w:asciiTheme="minorBidi" w:hAnsiTheme="minorBidi" w:cstheme="minorBidi"/>
          <w:szCs w:val="24"/>
          <w:lang w:val="en-US"/>
        </w:rPr>
      </w:pPr>
    </w:p>
    <w:p w14:paraId="2A3F40B6" w14:textId="77777777" w:rsidR="00697033" w:rsidRDefault="00697033" w:rsidP="00697033">
      <w:pPr>
        <w:tabs>
          <w:tab w:val="left" w:pos="3370"/>
        </w:tabs>
        <w:ind w:right="6"/>
        <w:rPr>
          <w:rFonts w:asciiTheme="minorBidi" w:hAnsiTheme="minorBidi" w:cstheme="minorBidi"/>
          <w:szCs w:val="24"/>
          <w:lang w:val="en-US"/>
        </w:rPr>
      </w:pPr>
    </w:p>
    <w:p w14:paraId="076B382B" w14:textId="77777777" w:rsidR="00697033" w:rsidRPr="00697033" w:rsidRDefault="00697033" w:rsidP="00697033">
      <w:pPr>
        <w:tabs>
          <w:tab w:val="left" w:pos="3370"/>
        </w:tabs>
        <w:ind w:right="6"/>
        <w:rPr>
          <w:rFonts w:asciiTheme="minorBidi" w:hAnsiTheme="minorBidi" w:cstheme="minorBidi"/>
          <w:szCs w:val="24"/>
          <w:lang w:val="en-US"/>
        </w:rPr>
      </w:pPr>
    </w:p>
    <w:p w14:paraId="17998F46" w14:textId="77777777" w:rsidR="00697033" w:rsidRPr="00697033" w:rsidRDefault="00697033" w:rsidP="00697033">
      <w:pPr>
        <w:spacing w:line="360" w:lineRule="auto"/>
        <w:ind w:firstLine="180"/>
        <w:contextualSpacing/>
        <w:jc w:val="center"/>
        <w:rPr>
          <w:rFonts w:asciiTheme="minorBidi" w:hAnsiTheme="minorBidi" w:cstheme="minorBidi"/>
          <w:b/>
          <w:bCs/>
          <w:szCs w:val="24"/>
          <w:lang w:val="en-US"/>
        </w:rPr>
      </w:pPr>
    </w:p>
    <w:p w14:paraId="791A3450" w14:textId="77777777" w:rsidR="00697033" w:rsidRPr="00505DFD" w:rsidRDefault="00697033" w:rsidP="00697033">
      <w:pPr>
        <w:spacing w:line="360" w:lineRule="auto"/>
        <w:ind w:firstLine="180"/>
        <w:contextualSpacing/>
        <w:jc w:val="center"/>
        <w:rPr>
          <w:rFonts w:asciiTheme="minorBidi" w:hAnsiTheme="minorBidi" w:cstheme="minorBidi"/>
          <w:b/>
          <w:bCs/>
          <w:szCs w:val="24"/>
        </w:rPr>
      </w:pPr>
      <w:r w:rsidRPr="00505DFD">
        <w:rPr>
          <w:rFonts w:asciiTheme="minorBidi" w:hAnsiTheme="minorBidi" w:cstheme="minorBidi"/>
          <w:b/>
          <w:bCs/>
          <w:szCs w:val="24"/>
        </w:rPr>
        <w:lastRenderedPageBreak/>
        <w:t>Figure (1):  Solow–</w:t>
      </w:r>
      <w:proofErr w:type="spellStart"/>
      <w:r w:rsidRPr="00505DFD">
        <w:rPr>
          <w:rFonts w:asciiTheme="minorBidi" w:hAnsiTheme="minorBidi" w:cstheme="minorBidi"/>
          <w:b/>
          <w:bCs/>
          <w:szCs w:val="24"/>
        </w:rPr>
        <w:t>Swan</w:t>
      </w:r>
      <w:proofErr w:type="spellEnd"/>
      <w:r w:rsidRPr="00505DFD">
        <w:rPr>
          <w:rFonts w:asciiTheme="minorBidi" w:hAnsiTheme="minorBidi" w:cstheme="minorBidi"/>
          <w:b/>
          <w:bCs/>
          <w:szCs w:val="24"/>
        </w:rPr>
        <w:t xml:space="preserve"> </w:t>
      </w:r>
      <w:proofErr w:type="spellStart"/>
      <w:r w:rsidRPr="00505DFD">
        <w:rPr>
          <w:rFonts w:asciiTheme="minorBidi" w:hAnsiTheme="minorBidi" w:cstheme="minorBidi"/>
          <w:b/>
          <w:bCs/>
          <w:szCs w:val="24"/>
        </w:rPr>
        <w:t>Model</w:t>
      </w:r>
      <w:proofErr w:type="spellEnd"/>
    </w:p>
    <w:p w14:paraId="7D55D0A1" w14:textId="77777777" w:rsidR="00697033" w:rsidRPr="00597D59" w:rsidRDefault="00697033" w:rsidP="00697033">
      <w:pPr>
        <w:spacing w:line="360" w:lineRule="auto"/>
        <w:ind w:firstLine="180"/>
        <w:contextualSpacing/>
        <w:jc w:val="center"/>
        <w:rPr>
          <w:rFonts w:ascii="Times New Roman" w:eastAsia="SimSun" w:hAnsi="Times New Roman"/>
          <w:b/>
          <w:bCs/>
          <w:szCs w:val="24"/>
        </w:rPr>
      </w:pPr>
      <w:r w:rsidRPr="00597D59">
        <w:rPr>
          <w:noProof/>
          <w:szCs w:val="24"/>
        </w:rPr>
        <w:drawing>
          <wp:inline distT="0" distB="0" distL="0" distR="0" wp14:anchorId="3D8412F5" wp14:editId="0ED81633">
            <wp:extent cx="3279083" cy="2699657"/>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07414" cy="2722982"/>
                    </a:xfrm>
                    <a:prstGeom prst="rect">
                      <a:avLst/>
                    </a:prstGeom>
                  </pic:spPr>
                </pic:pic>
              </a:graphicData>
            </a:graphic>
          </wp:inline>
        </w:drawing>
      </w:r>
    </w:p>
    <w:p w14:paraId="60319C29" w14:textId="77777777" w:rsidR="00697033" w:rsidRPr="00697033" w:rsidRDefault="00697033" w:rsidP="00697033">
      <w:pPr>
        <w:ind w:firstLine="180"/>
        <w:contextualSpacing/>
        <w:rPr>
          <w:rFonts w:asciiTheme="minorBidi" w:hAnsiTheme="minorBidi" w:cstheme="minorBidi"/>
          <w:szCs w:val="24"/>
          <w:lang w:val="en-US"/>
        </w:rPr>
      </w:pPr>
      <w:r w:rsidRPr="00697033">
        <w:rPr>
          <w:rFonts w:asciiTheme="minorBidi" w:hAnsiTheme="minorBidi" w:cstheme="minorBidi"/>
          <w:szCs w:val="24"/>
          <w:lang w:val="en-US"/>
        </w:rPr>
        <w:t xml:space="preserve">In the figure above, k represents the state of capital stock and, in other words, financial market performance, s: savings rate, n: population growth rate, </w:t>
      </w:r>
      <w:r w:rsidRPr="00505DFD">
        <w:rPr>
          <w:rFonts w:asciiTheme="minorBidi" w:hAnsiTheme="minorBidi" w:cstheme="minorBidi"/>
          <w:szCs w:val="24"/>
        </w:rPr>
        <w:t>δ</w:t>
      </w:r>
      <w:r w:rsidRPr="00697033">
        <w:rPr>
          <w:rFonts w:asciiTheme="minorBidi" w:hAnsiTheme="minorBidi" w:cstheme="minorBidi"/>
          <w:szCs w:val="24"/>
          <w:lang w:val="en-US"/>
        </w:rPr>
        <w:t>: depreciation rate, growth from technology change, f (k) financial deepening function and financial deepening growth rate. It is obvious that in the long run countries are converging to the point k* (Steady State). When the growth rate is zero(</w:t>
      </w:r>
      <w:r>
        <w:rPr>
          <w:rFonts w:asciiTheme="minorBidi" w:hAnsiTheme="minorBidi" w:cstheme="minorBidi"/>
          <w:noProof/>
          <w:szCs w:val="24"/>
        </w:rPr>
        <w:drawing>
          <wp:inline distT="0" distB="0" distL="0" distR="0" wp14:anchorId="12D86A29" wp14:editId="136D7340">
            <wp:extent cx="752475" cy="228600"/>
            <wp:effectExtent l="0" t="0" r="9525"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Pr="00697033">
        <w:rPr>
          <w:rFonts w:asciiTheme="minorBidi" w:hAnsiTheme="minorBidi" w:cstheme="minorBidi"/>
          <w:szCs w:val="24"/>
          <w:lang w:val="en-US"/>
        </w:rPr>
        <w:t xml:space="preserve">): so convergence rates can be determined linearly (Romer, 2006): </w:t>
      </w:r>
    </w:p>
    <w:p w14:paraId="6A40AB7B" w14:textId="77777777" w:rsidR="00697033" w:rsidRPr="00505DFD" w:rsidRDefault="00697033" w:rsidP="00697033">
      <w:pPr>
        <w:spacing w:line="360" w:lineRule="auto"/>
        <w:ind w:firstLine="180"/>
        <w:contextualSpacing/>
        <w:rPr>
          <w:rFonts w:asciiTheme="minorBidi" w:hAnsiTheme="minorBidi" w:cstheme="minorBidi"/>
          <w:szCs w:val="24"/>
          <w:rtl/>
        </w:rPr>
      </w:pPr>
      <w:r w:rsidRPr="00505DFD">
        <w:rPr>
          <w:rFonts w:asciiTheme="minorBidi" w:hAnsiTheme="minorBidi" w:cstheme="minorBidi" w:hint="cs"/>
          <w:szCs w:val="24"/>
          <w:rtl/>
        </w:rPr>
        <w:t xml:space="preserve"> </w:t>
      </w:r>
      <w:r>
        <w:rPr>
          <w:rFonts w:asciiTheme="minorBidi" w:hAnsiTheme="minorBidi" w:cstheme="minorBidi"/>
          <w:noProof/>
          <w:szCs w:val="24"/>
        </w:rPr>
        <w:drawing>
          <wp:inline distT="0" distB="0" distL="0" distR="0" wp14:anchorId="68EB153F" wp14:editId="1D9AF82B">
            <wp:extent cx="1933575" cy="238125"/>
            <wp:effectExtent l="0" t="0" r="9525" b="9525"/>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238125"/>
                    </a:xfrm>
                    <a:prstGeom prst="rect">
                      <a:avLst/>
                    </a:prstGeom>
                    <a:noFill/>
                    <a:ln>
                      <a:noFill/>
                    </a:ln>
                  </pic:spPr>
                </pic:pic>
              </a:graphicData>
            </a:graphic>
          </wp:inline>
        </w:drawing>
      </w:r>
    </w:p>
    <w:p w14:paraId="4DFF7EAD" w14:textId="77777777" w:rsidR="00697033" w:rsidRPr="00505DFD" w:rsidRDefault="00697033" w:rsidP="00697033">
      <w:pPr>
        <w:spacing w:line="360" w:lineRule="auto"/>
        <w:ind w:firstLine="180"/>
        <w:contextualSpacing/>
        <w:rPr>
          <w:rFonts w:asciiTheme="minorBidi" w:hAnsiTheme="minorBidi" w:cstheme="minorBidi"/>
          <w:szCs w:val="24"/>
          <w:rtl/>
        </w:rPr>
      </w:pPr>
      <w:r w:rsidRPr="00697033">
        <w:rPr>
          <w:rFonts w:asciiTheme="minorBidi" w:hAnsiTheme="minorBidi" w:cstheme="minorBidi"/>
          <w:szCs w:val="24"/>
          <w:lang w:val="en-US"/>
        </w:rPr>
        <w:t xml:space="preserve">, </w:t>
      </w:r>
      <w:r w:rsidRPr="00505DFD">
        <w:rPr>
          <w:rFonts w:asciiTheme="minorBidi" w:hAnsiTheme="minorBidi" w:cstheme="minorBidi" w:hint="cs"/>
          <w:szCs w:val="24"/>
          <w:rtl/>
        </w:rPr>
        <w:t xml:space="preserve"> </w:t>
      </w:r>
      <w:r>
        <w:rPr>
          <w:rFonts w:asciiTheme="minorBidi" w:hAnsiTheme="minorBidi" w:cstheme="minorBidi"/>
          <w:noProof/>
          <w:szCs w:val="24"/>
        </w:rPr>
        <w:drawing>
          <wp:inline distT="0" distB="0" distL="0" distR="0" wp14:anchorId="5D2F3AC6" wp14:editId="77EE9DC3">
            <wp:extent cx="2162175" cy="8286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r w:rsidRPr="00697033">
        <w:rPr>
          <w:rFonts w:asciiTheme="minorBidi" w:hAnsiTheme="minorBidi" w:cstheme="minorBidi"/>
          <w:szCs w:val="24"/>
          <w:lang w:val="en-US"/>
        </w:rPr>
        <w:t xml:space="preserve">, </w:t>
      </w:r>
      <w:r>
        <w:rPr>
          <w:rFonts w:asciiTheme="minorBidi" w:hAnsiTheme="minorBidi" w:cstheme="minorBidi"/>
          <w:noProof/>
          <w:szCs w:val="24"/>
        </w:rPr>
        <w:drawing>
          <wp:inline distT="0" distB="0" distL="0" distR="0" wp14:anchorId="182727E5" wp14:editId="31323EF4">
            <wp:extent cx="1257300" cy="542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r w:rsidRPr="00697033">
        <w:rPr>
          <w:rFonts w:asciiTheme="minorBidi" w:hAnsiTheme="minorBidi" w:cstheme="minorBidi"/>
          <w:szCs w:val="24"/>
          <w:lang w:val="en-US"/>
        </w:rPr>
        <w:t xml:space="preserve">    ,        </w:t>
      </w:r>
      <w:r>
        <w:rPr>
          <w:rFonts w:asciiTheme="minorBidi" w:hAnsiTheme="minorBidi" w:cstheme="minorBidi"/>
          <w:noProof/>
          <w:szCs w:val="24"/>
        </w:rPr>
        <w:drawing>
          <wp:inline distT="0" distB="0" distL="0" distR="0" wp14:anchorId="6FA5EA68" wp14:editId="4B1E9AD5">
            <wp:extent cx="1114425" cy="257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
    <w:p w14:paraId="5DAB8963" w14:textId="77777777" w:rsidR="00697033" w:rsidRPr="00505DFD" w:rsidRDefault="00697033" w:rsidP="00697033">
      <w:pPr>
        <w:spacing w:line="360" w:lineRule="auto"/>
        <w:ind w:firstLine="180"/>
        <w:contextualSpacing/>
        <w:rPr>
          <w:rFonts w:asciiTheme="minorBidi" w:hAnsiTheme="minorBidi" w:cstheme="minorBidi"/>
          <w:szCs w:val="24"/>
          <w:rtl/>
        </w:rPr>
      </w:pPr>
      <w:r w:rsidRPr="00697033">
        <w:rPr>
          <w:rFonts w:asciiTheme="minorBidi" w:hAnsiTheme="minorBidi" w:cstheme="minorBidi"/>
          <w:szCs w:val="24"/>
          <w:lang w:val="en-US"/>
        </w:rPr>
        <w:t>Convergence speed:</w:t>
      </w:r>
    </w:p>
    <w:p w14:paraId="18C2934D" w14:textId="77777777" w:rsidR="00697033" w:rsidRPr="00697033" w:rsidRDefault="00697033" w:rsidP="00697033">
      <w:pPr>
        <w:spacing w:line="360" w:lineRule="auto"/>
        <w:ind w:firstLine="180"/>
        <w:contextualSpacing/>
        <w:rPr>
          <w:rFonts w:asciiTheme="minorBidi" w:hAnsiTheme="minorBidi" w:cstheme="minorBidi"/>
          <w:szCs w:val="24"/>
          <w:lang w:val="en-US"/>
        </w:rPr>
      </w:pPr>
    </w:p>
    <w:p w14:paraId="7B99BFDE" w14:textId="77777777" w:rsidR="00697033" w:rsidRPr="00697033" w:rsidRDefault="00697033" w:rsidP="00697033">
      <w:pPr>
        <w:spacing w:line="360" w:lineRule="auto"/>
        <w:ind w:firstLine="180"/>
        <w:contextualSpacing/>
        <w:rPr>
          <w:rFonts w:asciiTheme="minorBidi" w:hAnsiTheme="minorBidi" w:cstheme="minorBidi"/>
          <w:szCs w:val="24"/>
          <w:lang w:val="en-US"/>
        </w:rPr>
      </w:pPr>
      <w:r w:rsidRPr="00505DFD">
        <w:rPr>
          <w:rFonts w:asciiTheme="minorBidi" w:hAnsiTheme="minorBidi" w:cstheme="minorBidi" w:hint="cs"/>
          <w:szCs w:val="24"/>
          <w:rtl/>
        </w:rPr>
        <w:t xml:space="preserve"> </w:t>
      </w:r>
      <w:r>
        <w:rPr>
          <w:rFonts w:asciiTheme="minorBidi" w:hAnsiTheme="minorBidi" w:cstheme="minorBidi"/>
          <w:noProof/>
          <w:szCs w:val="24"/>
        </w:rPr>
        <w:drawing>
          <wp:inline distT="0" distB="0" distL="0" distR="0" wp14:anchorId="7026AB60" wp14:editId="16898574">
            <wp:extent cx="2828925" cy="923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r w:rsidRPr="00505DFD">
        <w:rPr>
          <w:rFonts w:asciiTheme="minorBidi" w:hAnsiTheme="minorBidi" w:cstheme="minorBidi" w:hint="cs"/>
          <w:szCs w:val="24"/>
          <w:rtl/>
        </w:rPr>
        <w:t xml:space="preserve"> </w:t>
      </w:r>
      <w:r w:rsidRPr="00697033">
        <w:rPr>
          <w:rFonts w:asciiTheme="minorBidi" w:hAnsiTheme="minorBidi" w:cstheme="minorBidi"/>
          <w:szCs w:val="24"/>
          <w:lang w:val="en-US"/>
        </w:rPr>
        <w:t xml:space="preserve">  , </w:t>
      </w:r>
      <w:r>
        <w:rPr>
          <w:rFonts w:asciiTheme="minorBidi" w:hAnsiTheme="minorBidi" w:cstheme="minorBidi"/>
          <w:noProof/>
          <w:szCs w:val="24"/>
        </w:rPr>
        <w:drawing>
          <wp:inline distT="0" distB="0" distL="0" distR="0" wp14:anchorId="34D1651E" wp14:editId="60210FA8">
            <wp:extent cx="2657475" cy="457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57475" cy="457200"/>
                    </a:xfrm>
                    <a:prstGeom prst="rect">
                      <a:avLst/>
                    </a:prstGeom>
                    <a:noFill/>
                    <a:ln>
                      <a:noFill/>
                    </a:ln>
                  </pic:spPr>
                </pic:pic>
              </a:graphicData>
            </a:graphic>
          </wp:inline>
        </w:drawing>
      </w:r>
    </w:p>
    <w:p w14:paraId="5462B21D" w14:textId="77777777" w:rsidR="00697033" w:rsidRDefault="00697033" w:rsidP="00697033">
      <w:pPr>
        <w:ind w:firstLine="180"/>
        <w:contextualSpacing/>
        <w:rPr>
          <w:rFonts w:asciiTheme="minorBidi" w:hAnsiTheme="minorBidi" w:cstheme="minorBidi"/>
          <w:szCs w:val="24"/>
          <w:lang w:val="en-US"/>
        </w:rPr>
      </w:pPr>
      <w:r w:rsidRPr="00697033">
        <w:rPr>
          <w:rFonts w:asciiTheme="minorBidi" w:hAnsiTheme="minorBidi" w:cstheme="minorBidi"/>
          <w:szCs w:val="24"/>
          <w:lang w:val="en-US"/>
        </w:rPr>
        <w:t>This means that the convergence rate (</w:t>
      </w:r>
      <w:r w:rsidRPr="00505DFD">
        <w:rPr>
          <w:rFonts w:asciiTheme="minorBidi" w:hAnsiTheme="minorBidi" w:cstheme="minorBidi"/>
          <w:szCs w:val="24"/>
        </w:rPr>
        <w:t>λ</w:t>
      </w:r>
      <w:r w:rsidRPr="00697033">
        <w:rPr>
          <w:rFonts w:asciiTheme="minorBidi" w:hAnsiTheme="minorBidi" w:cstheme="minorBidi"/>
          <w:szCs w:val="24"/>
          <w:lang w:val="en-US"/>
        </w:rPr>
        <w:t xml:space="preserve">) is proportional to the difference from the steady state. Countries that are far from steady state may converge rapidly, which means that countries with less financial deepening grow faster (Gaspar, 2012). In Figure (1), the horizontal axis represents capital, and the vertical axis represents income and economic growth, and the equilibrium state in this diagram is k*. In this figure, </w:t>
      </w:r>
      <w:proofErr w:type="spellStart"/>
      <w:r w:rsidRPr="00697033">
        <w:rPr>
          <w:rFonts w:asciiTheme="minorBidi" w:hAnsiTheme="minorBidi" w:cstheme="minorBidi"/>
          <w:szCs w:val="24"/>
          <w:lang w:val="en-US"/>
        </w:rPr>
        <w:t>s.f</w:t>
      </w:r>
      <w:proofErr w:type="spellEnd"/>
      <w:r w:rsidRPr="00697033">
        <w:rPr>
          <w:rFonts w:asciiTheme="minorBidi" w:hAnsiTheme="minorBidi" w:cstheme="minorBidi"/>
          <w:szCs w:val="24"/>
          <w:lang w:val="en-US"/>
        </w:rPr>
        <w:t xml:space="preserve"> (k) represents the amount of income saved and (n + </w:t>
      </w:r>
      <w:r w:rsidRPr="00505DFD">
        <w:rPr>
          <w:rFonts w:asciiTheme="minorBidi" w:hAnsiTheme="minorBidi" w:cstheme="minorBidi"/>
          <w:szCs w:val="24"/>
        </w:rPr>
        <w:t>δ</w:t>
      </w:r>
      <w:r w:rsidRPr="00697033">
        <w:rPr>
          <w:rFonts w:asciiTheme="minorBidi" w:hAnsiTheme="minorBidi" w:cstheme="minorBidi"/>
          <w:szCs w:val="24"/>
          <w:lang w:val="en-US"/>
        </w:rPr>
        <w:t xml:space="preserve">) k is a function of per capita investment. Shows the vertical distance between f (k) and </w:t>
      </w:r>
      <w:proofErr w:type="spellStart"/>
      <w:r w:rsidRPr="00697033">
        <w:rPr>
          <w:rFonts w:asciiTheme="minorBidi" w:hAnsiTheme="minorBidi" w:cstheme="minorBidi"/>
          <w:szCs w:val="24"/>
          <w:lang w:val="en-US"/>
        </w:rPr>
        <w:t>s.f</w:t>
      </w:r>
      <w:proofErr w:type="spellEnd"/>
      <w:r w:rsidRPr="00697033">
        <w:rPr>
          <w:rFonts w:asciiTheme="minorBidi" w:hAnsiTheme="minorBidi" w:cstheme="minorBidi"/>
          <w:szCs w:val="24"/>
          <w:lang w:val="en-US"/>
        </w:rPr>
        <w:t xml:space="preserve"> (k) per capita consumption. The change in capital is obtained by the vertical distance </w:t>
      </w:r>
      <w:proofErr w:type="spellStart"/>
      <w:r w:rsidRPr="00697033">
        <w:rPr>
          <w:rFonts w:asciiTheme="minorBidi" w:hAnsiTheme="minorBidi" w:cstheme="minorBidi"/>
          <w:szCs w:val="24"/>
          <w:lang w:val="en-US"/>
        </w:rPr>
        <w:t>s.f</w:t>
      </w:r>
      <w:proofErr w:type="spellEnd"/>
      <w:r w:rsidRPr="00697033">
        <w:rPr>
          <w:rFonts w:asciiTheme="minorBidi" w:hAnsiTheme="minorBidi" w:cstheme="minorBidi"/>
          <w:szCs w:val="24"/>
          <w:lang w:val="en-US"/>
        </w:rPr>
        <w:t xml:space="preserve"> (k) and the line (n + </w:t>
      </w:r>
      <w:r w:rsidRPr="00505DFD">
        <w:rPr>
          <w:rFonts w:asciiTheme="minorBidi" w:hAnsiTheme="minorBidi" w:cstheme="minorBidi"/>
          <w:szCs w:val="24"/>
        </w:rPr>
        <w:t>δ</w:t>
      </w:r>
      <w:r w:rsidRPr="00697033">
        <w:rPr>
          <w:rFonts w:asciiTheme="minorBidi" w:hAnsiTheme="minorBidi" w:cstheme="minorBidi"/>
          <w:szCs w:val="24"/>
          <w:lang w:val="en-US"/>
        </w:rPr>
        <w:t xml:space="preserve">) </w:t>
      </w:r>
      <w:r w:rsidRPr="00697033">
        <w:rPr>
          <w:rFonts w:asciiTheme="minorBidi" w:hAnsiTheme="minorBidi" w:cstheme="minorBidi"/>
          <w:szCs w:val="24"/>
          <w:lang w:val="en-US"/>
        </w:rPr>
        <w:lastRenderedPageBreak/>
        <w:t xml:space="preserve">k. Optimal and objective financial deepening, or in other words, sustainable capital k* is obtained from the intersection of the curve </w:t>
      </w:r>
      <w:proofErr w:type="spellStart"/>
      <w:r w:rsidRPr="00697033">
        <w:rPr>
          <w:rFonts w:asciiTheme="minorBidi" w:hAnsiTheme="minorBidi" w:cstheme="minorBidi"/>
          <w:szCs w:val="24"/>
          <w:lang w:val="en-US"/>
        </w:rPr>
        <w:t>s.f</w:t>
      </w:r>
      <w:proofErr w:type="spellEnd"/>
      <w:r w:rsidRPr="00697033">
        <w:rPr>
          <w:rFonts w:asciiTheme="minorBidi" w:hAnsiTheme="minorBidi" w:cstheme="minorBidi"/>
          <w:szCs w:val="24"/>
          <w:lang w:val="en-US"/>
        </w:rPr>
        <w:t xml:space="preserve"> (k) with the line (n + </w:t>
      </w:r>
      <w:r w:rsidRPr="00505DFD">
        <w:rPr>
          <w:rFonts w:asciiTheme="minorBidi" w:hAnsiTheme="minorBidi" w:cstheme="minorBidi"/>
          <w:szCs w:val="24"/>
        </w:rPr>
        <w:t>δ</w:t>
      </w:r>
      <w:r w:rsidRPr="00697033">
        <w:rPr>
          <w:rFonts w:asciiTheme="minorBidi" w:hAnsiTheme="minorBidi" w:cstheme="minorBidi"/>
          <w:szCs w:val="24"/>
          <w:lang w:val="en-US"/>
        </w:rPr>
        <w:t xml:space="preserve">) k, and the growth of capital at this point is zero. If the capital (k0) is below equilibrium, k0 will increase and the growth rate of financial deepening will be positive and consequently financial deepening will also increase. Since the f-curve is an ascending curve with a decreasing rate, when k increases towards the optimal and target financial deepening (stead state), the rate of increase of the financial deepening decreases and </w:t>
      </w:r>
      <w:proofErr w:type="spellStart"/>
      <w:r w:rsidRPr="00697033">
        <w:rPr>
          <w:rFonts w:asciiTheme="minorBidi" w:hAnsiTheme="minorBidi" w:cstheme="minorBidi"/>
          <w:szCs w:val="24"/>
          <w:lang w:val="en-US"/>
        </w:rPr>
        <w:t>as k</w:t>
      </w:r>
      <w:proofErr w:type="spellEnd"/>
      <w:r w:rsidRPr="00697033">
        <w:rPr>
          <w:rFonts w:asciiTheme="minorBidi" w:hAnsiTheme="minorBidi" w:cstheme="minorBidi"/>
          <w:szCs w:val="24"/>
          <w:lang w:val="en-US"/>
        </w:rPr>
        <w:t xml:space="preserve"> level approaches to stead state so the growth rate of financial deepening will slow down.</w:t>
      </w:r>
    </w:p>
    <w:p w14:paraId="2DB8E528" w14:textId="77777777" w:rsidR="003A05E7" w:rsidRPr="00697033" w:rsidRDefault="003A05E7" w:rsidP="00697033">
      <w:pPr>
        <w:ind w:firstLine="180"/>
        <w:contextualSpacing/>
        <w:rPr>
          <w:rFonts w:asciiTheme="minorBidi" w:hAnsiTheme="minorBidi" w:cstheme="minorBidi"/>
          <w:szCs w:val="24"/>
          <w:lang w:val="en-US"/>
        </w:rPr>
      </w:pPr>
    </w:p>
    <w:p w14:paraId="6957F626" w14:textId="77777777" w:rsidR="00697033" w:rsidRPr="00697033" w:rsidRDefault="00697033" w:rsidP="00697033">
      <w:pPr>
        <w:widowControl w:val="0"/>
        <w:ind w:firstLine="284"/>
        <w:rPr>
          <w:rFonts w:asciiTheme="minorBidi" w:hAnsiTheme="minorBidi" w:cstheme="minorBidi"/>
          <w:szCs w:val="24"/>
          <w:lang w:val="en-US"/>
        </w:rPr>
      </w:pPr>
      <w:r w:rsidRPr="00697033">
        <w:rPr>
          <w:rFonts w:asciiTheme="minorBidi" w:hAnsiTheme="minorBidi" w:cstheme="minorBidi"/>
          <w:szCs w:val="24"/>
          <w:lang w:val="en-US"/>
        </w:rPr>
        <w:t>Figure (2) also shows the growth rate of capital of economies against the level of capital. This Figure results in a kind of convergence. As it turns out, the growth rate is higher for an economy with less initial capital. This means that economies with lower capital values have higher financial deepening growth rates. And will therefore converge towards economies with higher financial deepening ratios.</w:t>
      </w:r>
    </w:p>
    <w:p w14:paraId="6E8AF40E" w14:textId="77777777" w:rsidR="00697033" w:rsidRPr="00697033" w:rsidRDefault="00697033" w:rsidP="00697033">
      <w:pPr>
        <w:widowControl w:val="0"/>
        <w:spacing w:line="360" w:lineRule="auto"/>
        <w:ind w:firstLine="284"/>
        <w:rPr>
          <w:rFonts w:asciiTheme="minorBidi" w:hAnsiTheme="minorBidi" w:cstheme="minorBidi"/>
          <w:szCs w:val="24"/>
          <w:lang w:val="en-US"/>
        </w:rPr>
      </w:pPr>
    </w:p>
    <w:p w14:paraId="63C1BEA3" w14:textId="77777777" w:rsidR="00697033" w:rsidRPr="00697033" w:rsidRDefault="00697033" w:rsidP="00697033">
      <w:pPr>
        <w:spacing w:line="360" w:lineRule="auto"/>
        <w:ind w:firstLine="180"/>
        <w:contextualSpacing/>
        <w:jc w:val="center"/>
        <w:rPr>
          <w:rFonts w:asciiTheme="minorBidi" w:hAnsiTheme="minorBidi" w:cstheme="minorBidi"/>
          <w:szCs w:val="24"/>
          <w:lang w:val="en-US"/>
        </w:rPr>
      </w:pPr>
      <w:r w:rsidRPr="00697033">
        <w:rPr>
          <w:rFonts w:asciiTheme="minorBidi" w:hAnsiTheme="minorBidi" w:cstheme="minorBidi"/>
          <w:szCs w:val="24"/>
          <w:lang w:val="en-US"/>
        </w:rPr>
        <w:t>Figure (2): The Capital Growth Rate in Solow–Swan Model</w:t>
      </w:r>
    </w:p>
    <w:p w14:paraId="1ABB4F4E" w14:textId="77777777" w:rsidR="00697033" w:rsidRPr="00505DFD" w:rsidRDefault="00697033" w:rsidP="00697033">
      <w:pPr>
        <w:spacing w:line="360" w:lineRule="auto"/>
        <w:ind w:firstLine="180"/>
        <w:contextualSpacing/>
        <w:jc w:val="center"/>
        <w:rPr>
          <w:rFonts w:asciiTheme="minorBidi" w:hAnsiTheme="minorBidi" w:cstheme="minorBidi"/>
          <w:szCs w:val="24"/>
        </w:rPr>
      </w:pPr>
      <w:r w:rsidRPr="00505DFD">
        <w:rPr>
          <w:rFonts w:asciiTheme="minorBidi" w:hAnsiTheme="minorBidi" w:cstheme="minorBidi"/>
          <w:noProof/>
          <w:szCs w:val="24"/>
        </w:rPr>
        <w:drawing>
          <wp:inline distT="0" distB="0" distL="0" distR="0" wp14:anchorId="6F627F1D" wp14:editId="30B368A2">
            <wp:extent cx="3530600" cy="195163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54112" cy="1964634"/>
                    </a:xfrm>
                    <a:prstGeom prst="rect">
                      <a:avLst/>
                    </a:prstGeom>
                  </pic:spPr>
                </pic:pic>
              </a:graphicData>
            </a:graphic>
          </wp:inline>
        </w:drawing>
      </w:r>
    </w:p>
    <w:p w14:paraId="1EDE1FE1" w14:textId="77777777" w:rsidR="00697033" w:rsidRPr="00697033" w:rsidRDefault="00697033" w:rsidP="003A05E7">
      <w:pPr>
        <w:ind w:firstLine="180"/>
        <w:contextualSpacing/>
        <w:rPr>
          <w:rFonts w:asciiTheme="minorBidi" w:hAnsiTheme="minorBidi" w:cstheme="minorBidi"/>
          <w:szCs w:val="24"/>
          <w:lang w:val="en-US"/>
        </w:rPr>
      </w:pPr>
      <w:r w:rsidRPr="00697033">
        <w:rPr>
          <w:rFonts w:asciiTheme="minorBidi" w:hAnsiTheme="minorBidi" w:cstheme="minorBidi"/>
          <w:szCs w:val="24"/>
          <w:lang w:val="en-US"/>
        </w:rPr>
        <w:t xml:space="preserve">The vertical distance between the effective depreciation line (n + </w:t>
      </w:r>
      <w:r w:rsidRPr="00505DFD">
        <w:rPr>
          <w:rFonts w:asciiTheme="minorBidi" w:hAnsiTheme="minorBidi" w:cstheme="minorBidi"/>
          <w:szCs w:val="24"/>
        </w:rPr>
        <w:t>δ</w:t>
      </w:r>
      <w:r w:rsidRPr="00697033">
        <w:rPr>
          <w:rFonts w:asciiTheme="minorBidi" w:hAnsiTheme="minorBidi" w:cstheme="minorBidi"/>
          <w:szCs w:val="24"/>
          <w:lang w:val="en-US"/>
        </w:rPr>
        <w:t>) and the curve (</w:t>
      </w:r>
      <w:proofErr w:type="spellStart"/>
      <w:r w:rsidRPr="00697033">
        <w:rPr>
          <w:rFonts w:asciiTheme="minorBidi" w:hAnsiTheme="minorBidi" w:cstheme="minorBidi"/>
          <w:szCs w:val="24"/>
          <w:lang w:val="en-US"/>
        </w:rPr>
        <w:t>s.f</w:t>
      </w:r>
      <w:proofErr w:type="spellEnd"/>
      <w:r w:rsidRPr="00697033">
        <w:rPr>
          <w:rFonts w:asciiTheme="minorBidi" w:hAnsiTheme="minorBidi" w:cstheme="minorBidi"/>
          <w:szCs w:val="24"/>
          <w:lang w:val="en-US"/>
        </w:rPr>
        <w:t xml:space="preserve"> (k) / k) gives the capital growth rate (k). The growth rate of capital is stable (k*). Capital growth rate (K) is negative when k0&gt; k* and decreases to steady state (k*), but if k0&lt;k*, capital growth rate (k) is positive and towards equilibrium (k*) will increase. In the economic literature, this is known as Beta convergence (Barro and Sala-</w:t>
      </w:r>
      <w:proofErr w:type="spellStart"/>
      <w:r w:rsidRPr="00697033">
        <w:rPr>
          <w:rFonts w:asciiTheme="minorBidi" w:hAnsiTheme="minorBidi" w:cstheme="minorBidi"/>
          <w:szCs w:val="24"/>
          <w:lang w:val="en-US"/>
        </w:rPr>
        <w:t>i</w:t>
      </w:r>
      <w:proofErr w:type="spellEnd"/>
      <w:r w:rsidRPr="00697033">
        <w:rPr>
          <w:rFonts w:asciiTheme="minorBidi" w:hAnsiTheme="minorBidi" w:cstheme="minorBidi"/>
          <w:szCs w:val="24"/>
          <w:lang w:val="en-US"/>
        </w:rPr>
        <w:t>-Martin, 1992), which is itself divided into two types of conditional convergence and absolute convergence. In conditional convergence, each economy converges to an equilibrium level with its own stability. An economy that is further away from its steady state will experience higher financial convergence, but in absolute convergence all economies will eventually converge to a level of stable equilibrium and income.</w:t>
      </w:r>
    </w:p>
    <w:p w14:paraId="4A79CB96" w14:textId="77777777" w:rsidR="00697033" w:rsidRPr="00697033" w:rsidRDefault="00697033" w:rsidP="00697033">
      <w:pPr>
        <w:spacing w:line="360" w:lineRule="auto"/>
        <w:ind w:firstLine="180"/>
        <w:contextualSpacing/>
        <w:rPr>
          <w:rFonts w:asciiTheme="minorBidi" w:hAnsiTheme="minorBidi" w:cstheme="minorBidi"/>
          <w:szCs w:val="24"/>
          <w:lang w:val="en-US"/>
        </w:rPr>
      </w:pPr>
    </w:p>
    <w:p w14:paraId="74EA9CB7" w14:textId="77777777" w:rsidR="001D5E0E" w:rsidRDefault="001D5E0E" w:rsidP="00C656C0">
      <w:pPr>
        <w:ind w:right="57"/>
        <w:rPr>
          <w:rFonts w:cs="Arial"/>
          <w:szCs w:val="24"/>
          <w:lang w:val="en-US"/>
        </w:rPr>
      </w:pPr>
    </w:p>
    <w:p w14:paraId="5B9B41A3" w14:textId="77777777" w:rsidR="001D5E0E" w:rsidRDefault="001D5E0E" w:rsidP="00C656C0">
      <w:pPr>
        <w:ind w:right="57"/>
        <w:rPr>
          <w:rFonts w:cs="Arial"/>
          <w:szCs w:val="24"/>
          <w:lang w:val="en-US"/>
        </w:rPr>
      </w:pPr>
    </w:p>
    <w:p w14:paraId="0C5CCF5F" w14:textId="77777777" w:rsidR="001D5E0E" w:rsidRDefault="001D5E0E" w:rsidP="00C656C0">
      <w:pPr>
        <w:ind w:right="57"/>
        <w:rPr>
          <w:rFonts w:cs="Arial"/>
          <w:szCs w:val="24"/>
          <w:lang w:val="en-US"/>
        </w:rPr>
      </w:pPr>
    </w:p>
    <w:p w14:paraId="3A99B49B" w14:textId="77777777" w:rsidR="003A05E7" w:rsidRDefault="003A05E7" w:rsidP="00C656C0">
      <w:pPr>
        <w:ind w:right="57"/>
        <w:rPr>
          <w:rFonts w:cs="Arial"/>
          <w:szCs w:val="24"/>
          <w:lang w:val="en-US"/>
        </w:rPr>
      </w:pPr>
    </w:p>
    <w:p w14:paraId="17820077" w14:textId="77777777" w:rsidR="003A05E7" w:rsidRDefault="003A05E7" w:rsidP="00C656C0">
      <w:pPr>
        <w:ind w:right="57"/>
        <w:rPr>
          <w:rFonts w:cs="Arial"/>
          <w:szCs w:val="24"/>
          <w:lang w:val="en-US"/>
        </w:rPr>
      </w:pPr>
    </w:p>
    <w:p w14:paraId="7097AA59" w14:textId="77777777" w:rsidR="003A05E7" w:rsidRDefault="003A05E7" w:rsidP="00C656C0">
      <w:pPr>
        <w:ind w:right="57"/>
        <w:rPr>
          <w:rFonts w:cs="Arial"/>
          <w:szCs w:val="24"/>
          <w:lang w:val="en-US"/>
        </w:rPr>
      </w:pPr>
    </w:p>
    <w:p w14:paraId="116C18C3" w14:textId="77777777" w:rsidR="003A05E7" w:rsidRDefault="003A05E7" w:rsidP="00C656C0">
      <w:pPr>
        <w:ind w:right="57"/>
        <w:rPr>
          <w:rFonts w:cs="Arial"/>
          <w:szCs w:val="24"/>
          <w:lang w:val="en-US"/>
        </w:rPr>
      </w:pPr>
    </w:p>
    <w:p w14:paraId="1F57C7E0" w14:textId="77777777" w:rsidR="001D5E0E" w:rsidRPr="00E24515" w:rsidRDefault="001D5E0E" w:rsidP="00C656C0">
      <w:pPr>
        <w:ind w:right="57"/>
        <w:rPr>
          <w:rFonts w:cs="Arial"/>
          <w:szCs w:val="24"/>
          <w:lang w:val="en-US"/>
        </w:rPr>
      </w:pPr>
    </w:p>
    <w:p w14:paraId="4F2EC24F" w14:textId="77777777" w:rsidR="006E3092" w:rsidRDefault="00104A44" w:rsidP="00104A44">
      <w:pPr>
        <w:rPr>
          <w:rFonts w:ascii="Times New Roman" w:eastAsia="MS Gothic" w:hAnsi="Times New Roman"/>
          <w:sz w:val="28"/>
          <w:szCs w:val="28"/>
          <w:lang w:val="en-US"/>
        </w:rPr>
      </w:pPr>
      <w:r w:rsidRPr="00104A44">
        <w:rPr>
          <w:rFonts w:ascii="Times New Roman" w:hAnsi="Times New Roman" w:cs="B Zar"/>
          <w:b/>
          <w:bCs/>
          <w:szCs w:val="24"/>
          <w:lang w:val="en-US"/>
        </w:rPr>
        <w:lastRenderedPageBreak/>
        <w:t>Materials and Methods</w:t>
      </w:r>
      <w:r w:rsidRPr="00104A44">
        <w:rPr>
          <w:rFonts w:ascii="Times New Roman" w:eastAsia="MS Gothic" w:hAnsi="Times New Roman"/>
          <w:sz w:val="28"/>
          <w:szCs w:val="28"/>
          <w:lang w:val="en-US"/>
        </w:rPr>
        <w:t xml:space="preserve"> </w:t>
      </w:r>
    </w:p>
    <w:p w14:paraId="29EDF13F" w14:textId="77777777" w:rsidR="003A05E7" w:rsidRDefault="003A05E7" w:rsidP="00104A44">
      <w:pPr>
        <w:rPr>
          <w:rFonts w:asciiTheme="minorBidi" w:hAnsiTheme="minorBidi" w:cstheme="minorBidi"/>
          <w:szCs w:val="24"/>
          <w:lang w:val="en-US"/>
        </w:rPr>
      </w:pPr>
    </w:p>
    <w:p w14:paraId="4FE124EB" w14:textId="1722B7B2" w:rsidR="006E3092" w:rsidRDefault="00980985" w:rsidP="00104A44">
      <w:pPr>
        <w:rPr>
          <w:rFonts w:ascii="Times New Roman" w:eastAsia="MS Gothic" w:hAnsi="Times New Roman"/>
          <w:sz w:val="28"/>
          <w:szCs w:val="28"/>
          <w:lang w:val="en-US"/>
        </w:rPr>
      </w:pPr>
      <w:r w:rsidRPr="00980985">
        <w:rPr>
          <w:rFonts w:asciiTheme="minorBidi" w:hAnsiTheme="minorBidi" w:cstheme="minorBidi"/>
          <w:szCs w:val="24"/>
          <w:lang w:val="en-US"/>
        </w:rPr>
        <w:t>The data used is taken from the World Bank database (Global Development Indices, WDI, 2018) and the International Monetary Fund, IMF, 2018). Before estimating the model, the mania properties of the model should be examined using the conventional unit root test. In this section, the generalized Dickey Fuller (ADF) test Fisher for more flexibility and applicability for unbalanced panel as well as using fixed cross-sectional effects (single) as a regressor and automatic calculation of interrupt and bandwidth differences We use.</w:t>
      </w:r>
    </w:p>
    <w:p w14:paraId="175A227F" w14:textId="77777777" w:rsidR="00B37C68" w:rsidRDefault="00B37C68" w:rsidP="00104A44">
      <w:pPr>
        <w:rPr>
          <w:rFonts w:asciiTheme="majorBidi" w:hAnsiTheme="majorBidi" w:cstheme="majorBidi"/>
          <w:b/>
          <w:bCs/>
          <w:szCs w:val="24"/>
          <w:lang w:val="en-US"/>
        </w:rPr>
      </w:pPr>
    </w:p>
    <w:p w14:paraId="754BBB64" w14:textId="7560D02E" w:rsidR="00213938" w:rsidRDefault="00213938" w:rsidP="00104A44">
      <w:pPr>
        <w:rPr>
          <w:rFonts w:asciiTheme="majorBidi" w:hAnsiTheme="majorBidi" w:cstheme="majorBidi"/>
          <w:b/>
          <w:bCs/>
          <w:szCs w:val="24"/>
          <w:lang w:val="en-US"/>
        </w:rPr>
      </w:pPr>
    </w:p>
    <w:p w14:paraId="02ED6EE7" w14:textId="69C44957" w:rsidR="00213938" w:rsidRDefault="00213938" w:rsidP="00104A44">
      <w:pPr>
        <w:rPr>
          <w:rFonts w:asciiTheme="majorBidi" w:hAnsiTheme="majorBidi" w:cstheme="majorBidi"/>
          <w:b/>
          <w:bCs/>
          <w:szCs w:val="24"/>
          <w:lang w:val="en-US"/>
        </w:rPr>
      </w:pPr>
    </w:p>
    <w:p w14:paraId="4CD5CA4D" w14:textId="77777777" w:rsidR="00CD4DF6" w:rsidRPr="003A05E7" w:rsidRDefault="006E3092" w:rsidP="00CD4DF6">
      <w:pPr>
        <w:pStyle w:val="Ttulo10"/>
        <w:ind w:right="57"/>
        <w:rPr>
          <w:rFonts w:ascii="Arial" w:hAnsi="Arial" w:cs="Arial"/>
          <w:bCs/>
          <w:color w:val="000000"/>
          <w:sz w:val="24"/>
          <w:szCs w:val="24"/>
          <w:lang w:val="en-US"/>
        </w:rPr>
      </w:pPr>
      <w:r w:rsidRPr="003A05E7">
        <w:rPr>
          <w:rFonts w:ascii="Arial" w:eastAsia="Calibri" w:hAnsi="Arial" w:cs="Arial"/>
          <w:bCs/>
          <w:spacing w:val="0"/>
          <w:kern w:val="0"/>
          <w:sz w:val="24"/>
          <w:szCs w:val="24"/>
          <w:lang w:val="en-US"/>
        </w:rPr>
        <w:t>Result and discussion</w:t>
      </w:r>
    </w:p>
    <w:p w14:paraId="235F35E3" w14:textId="77777777" w:rsidR="003A05E7" w:rsidRDefault="003A05E7" w:rsidP="003A05E7">
      <w:pPr>
        <w:widowControl w:val="0"/>
        <w:spacing w:line="360" w:lineRule="auto"/>
        <w:rPr>
          <w:rFonts w:asciiTheme="minorBidi" w:hAnsiTheme="minorBidi" w:cstheme="minorBidi"/>
          <w:bCs/>
          <w:szCs w:val="24"/>
          <w:lang w:val="en-US"/>
        </w:rPr>
      </w:pPr>
    </w:p>
    <w:p w14:paraId="73C1A6C3" w14:textId="284CBF9A" w:rsidR="00980985" w:rsidRPr="003A05E7" w:rsidRDefault="00980985" w:rsidP="003A05E7">
      <w:pPr>
        <w:widowControl w:val="0"/>
        <w:spacing w:line="360" w:lineRule="auto"/>
        <w:rPr>
          <w:rFonts w:asciiTheme="minorBidi" w:hAnsiTheme="minorBidi" w:cstheme="minorBidi"/>
          <w:bCs/>
          <w:szCs w:val="24"/>
          <w:lang w:val="en-US"/>
        </w:rPr>
      </w:pPr>
      <w:r w:rsidRPr="003A05E7">
        <w:rPr>
          <w:rFonts w:asciiTheme="minorBidi" w:hAnsiTheme="minorBidi" w:cstheme="minorBidi"/>
          <w:bCs/>
          <w:szCs w:val="24"/>
          <w:lang w:val="en-US"/>
        </w:rPr>
        <w:t>Model Specification and Results</w:t>
      </w:r>
    </w:p>
    <w:p w14:paraId="6727829F" w14:textId="77777777" w:rsidR="00980985" w:rsidRPr="00980985" w:rsidRDefault="00980985" w:rsidP="003A05E7">
      <w:pPr>
        <w:widowControl w:val="0"/>
        <w:spacing w:line="276" w:lineRule="auto"/>
        <w:ind w:firstLine="284"/>
        <w:rPr>
          <w:rFonts w:asciiTheme="minorBidi" w:hAnsiTheme="minorBidi" w:cstheme="minorBidi"/>
          <w:szCs w:val="24"/>
          <w:lang w:val="en-US"/>
        </w:rPr>
      </w:pPr>
      <w:r w:rsidRPr="00980985">
        <w:rPr>
          <w:rFonts w:asciiTheme="minorBidi" w:hAnsiTheme="minorBidi" w:cstheme="minorBidi"/>
          <w:szCs w:val="24"/>
          <w:lang w:val="en-US"/>
        </w:rPr>
        <w:t xml:space="preserve">In this research, the model used to estimate the absolute and conditional convergence in the dimensions of financial deepening is based on the specification of </w:t>
      </w:r>
      <w:proofErr w:type="spellStart"/>
      <w:r w:rsidRPr="00980985">
        <w:rPr>
          <w:rFonts w:asciiTheme="minorBidi" w:hAnsiTheme="minorBidi" w:cstheme="minorBidi"/>
          <w:szCs w:val="24"/>
          <w:lang w:val="en-US"/>
        </w:rPr>
        <w:t>Trabelsi</w:t>
      </w:r>
      <w:proofErr w:type="spellEnd"/>
      <w:r w:rsidRPr="00980985">
        <w:rPr>
          <w:rFonts w:asciiTheme="minorBidi" w:hAnsiTheme="minorBidi" w:cstheme="minorBidi"/>
          <w:szCs w:val="24"/>
          <w:lang w:val="en-US"/>
        </w:rPr>
        <w:t xml:space="preserve"> &amp; </w:t>
      </w:r>
      <w:proofErr w:type="spellStart"/>
      <w:r w:rsidRPr="00980985">
        <w:rPr>
          <w:rFonts w:asciiTheme="minorBidi" w:hAnsiTheme="minorBidi" w:cstheme="minorBidi"/>
          <w:szCs w:val="24"/>
          <w:lang w:val="en-US"/>
        </w:rPr>
        <w:t>Cherif</w:t>
      </w:r>
      <w:proofErr w:type="spellEnd"/>
      <w:r w:rsidRPr="00980985">
        <w:rPr>
          <w:rFonts w:asciiTheme="minorBidi" w:hAnsiTheme="minorBidi" w:cstheme="minorBidi"/>
          <w:szCs w:val="24"/>
          <w:lang w:val="en-US"/>
        </w:rPr>
        <w:t>, (2016). Therefore, the regression model for estimating econometrics is specified as Equation (1):</w:t>
      </w:r>
    </w:p>
    <w:p w14:paraId="71CAEA4C" w14:textId="77777777" w:rsidR="00980985" w:rsidRPr="00980985" w:rsidRDefault="00980985" w:rsidP="00980985">
      <w:pPr>
        <w:widowControl w:val="0"/>
        <w:spacing w:line="360" w:lineRule="auto"/>
        <w:ind w:firstLine="284"/>
        <w:rPr>
          <w:rFonts w:asciiTheme="minorBidi" w:hAnsiTheme="minorBidi" w:cstheme="minorBidi"/>
          <w:szCs w:val="24"/>
          <w:lang w:val="en-US"/>
        </w:rPr>
      </w:pPr>
      <w:r w:rsidRPr="00980985">
        <w:rPr>
          <w:rFonts w:asciiTheme="minorBidi" w:hAnsiTheme="minorBidi" w:cstheme="minorBidi"/>
          <w:szCs w:val="24"/>
          <w:lang w:val="en-US"/>
        </w:rPr>
        <w:t xml:space="preserve"> (1)  </w:t>
      </w:r>
      <w:r w:rsidRPr="00980985">
        <w:rPr>
          <w:rFonts w:asciiTheme="minorBidi" w:hAnsiTheme="minorBidi" w:cstheme="minorBidi"/>
          <w:szCs w:val="24"/>
          <w:lang w:val="en-US"/>
        </w:rPr>
        <w:tab/>
      </w:r>
      <w:r w:rsidRPr="00980985">
        <w:rPr>
          <w:rFonts w:asciiTheme="minorBidi" w:hAnsiTheme="minorBidi" w:cstheme="minorBidi"/>
          <w:szCs w:val="24"/>
          <w:lang w:val="en-US"/>
        </w:rPr>
        <w:tab/>
      </w:r>
      <w:r w:rsidRPr="00980985">
        <w:rPr>
          <w:rFonts w:asciiTheme="minorBidi" w:hAnsiTheme="minorBidi" w:cstheme="minorBidi"/>
          <w:szCs w:val="24"/>
          <w:lang w:val="en-US"/>
        </w:rPr>
        <w:tab/>
      </w:r>
      <w:r w:rsidRPr="00980985">
        <w:rPr>
          <w:rFonts w:asciiTheme="minorBidi" w:hAnsiTheme="minorBidi" w:cstheme="minorBidi"/>
          <w:szCs w:val="24"/>
          <w:lang w:val="en-US"/>
        </w:rPr>
        <w:tab/>
      </w:r>
      <w:r w:rsidRPr="00505DFD">
        <w:rPr>
          <w:rFonts w:asciiTheme="minorBidi" w:hAnsiTheme="minorBidi" w:cstheme="minorBidi"/>
          <w:szCs w:val="24"/>
        </w:rPr>
        <w:object w:dxaOrig="3240" w:dyaOrig="380" w14:anchorId="148E8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8.75pt" o:ole="">
            <v:imagedata r:id="rId33" o:title=""/>
          </v:shape>
          <o:OLEObject Type="Embed" ProgID="Equation.3" ShapeID="_x0000_i1025" DrawAspect="Content" ObjectID="_1743615678" r:id="rId34"/>
        </w:object>
      </w:r>
    </w:p>
    <w:p w14:paraId="108B4BF7" w14:textId="77777777" w:rsidR="00980985" w:rsidRPr="00980985" w:rsidRDefault="00980985" w:rsidP="003A05E7">
      <w:pPr>
        <w:widowControl w:val="0"/>
        <w:spacing w:line="276" w:lineRule="auto"/>
        <w:ind w:firstLine="284"/>
        <w:rPr>
          <w:rFonts w:asciiTheme="minorBidi" w:hAnsiTheme="minorBidi" w:cstheme="minorBidi"/>
          <w:szCs w:val="24"/>
          <w:lang w:val="en-US"/>
        </w:rPr>
      </w:pPr>
      <w:r w:rsidRPr="00980985">
        <w:rPr>
          <w:rFonts w:asciiTheme="minorBidi" w:hAnsiTheme="minorBidi" w:cstheme="minorBidi"/>
          <w:szCs w:val="24"/>
          <w:lang w:val="en-US"/>
        </w:rPr>
        <w:t xml:space="preserve">In the above function </w:t>
      </w:r>
      <w:proofErr w:type="spellStart"/>
      <w:r w:rsidRPr="00980985">
        <w:rPr>
          <w:rFonts w:asciiTheme="minorBidi" w:hAnsiTheme="minorBidi" w:cstheme="minorBidi"/>
          <w:szCs w:val="24"/>
          <w:lang w:val="en-US"/>
        </w:rPr>
        <w:t>i</w:t>
      </w:r>
      <w:proofErr w:type="spellEnd"/>
      <w:r w:rsidRPr="00980985">
        <w:rPr>
          <w:rFonts w:asciiTheme="minorBidi" w:hAnsiTheme="minorBidi" w:cstheme="minorBidi"/>
          <w:szCs w:val="24"/>
          <w:lang w:val="en-US"/>
        </w:rPr>
        <w:t xml:space="preserve"> denotes the number of countries, t time, </w:t>
      </w:r>
      <w:r>
        <w:rPr>
          <w:rFonts w:asciiTheme="minorBidi" w:hAnsiTheme="minorBidi" w:cstheme="minorBidi"/>
          <w:noProof/>
          <w:szCs w:val="24"/>
        </w:rPr>
        <w:drawing>
          <wp:inline distT="0" distB="0" distL="0" distR="0" wp14:anchorId="3FD70D2D" wp14:editId="38215FB9">
            <wp:extent cx="304800" cy="22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980985">
        <w:rPr>
          <w:rFonts w:asciiTheme="minorBidi" w:hAnsiTheme="minorBidi" w:cstheme="minorBidi"/>
          <w:szCs w:val="24"/>
          <w:lang w:val="en-US"/>
        </w:rPr>
        <w:t xml:space="preserve"> ( financial deepening)indicates the optimal level of financial deepening and the target (as proxy</w:t>
      </w:r>
      <w:r>
        <w:rPr>
          <w:rFonts w:asciiTheme="minorBidi" w:hAnsiTheme="minorBidi" w:cstheme="minorBidi"/>
          <w:noProof/>
          <w:szCs w:val="24"/>
        </w:rPr>
        <w:drawing>
          <wp:inline distT="0" distB="0" distL="0" distR="0" wp14:anchorId="73621704" wp14:editId="1519FA5A">
            <wp:extent cx="180975" cy="2571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980985">
        <w:rPr>
          <w:rFonts w:asciiTheme="minorBidi" w:hAnsiTheme="minorBidi" w:cstheme="minorBidi"/>
          <w:szCs w:val="24"/>
          <w:lang w:val="en-US"/>
        </w:rPr>
        <w:t xml:space="preserve"> in growth model function), </w:t>
      </w:r>
      <w:proofErr w:type="spellStart"/>
      <w:r w:rsidRPr="00980985">
        <w:rPr>
          <w:rFonts w:asciiTheme="minorBidi" w:hAnsiTheme="minorBidi" w:cstheme="minorBidi"/>
          <w:szCs w:val="24"/>
          <w:lang w:val="en-US"/>
        </w:rPr>
        <w:t>KALit</w:t>
      </w:r>
      <w:proofErr w:type="spellEnd"/>
      <w:r w:rsidRPr="00980985">
        <w:rPr>
          <w:rFonts w:asciiTheme="minorBidi" w:hAnsiTheme="minorBidi" w:cstheme="minorBidi"/>
          <w:szCs w:val="24"/>
          <w:lang w:val="en-US"/>
        </w:rPr>
        <w:t xml:space="preserve"> capital account liberalization, </w:t>
      </w:r>
      <w:proofErr w:type="spellStart"/>
      <w:r w:rsidRPr="00980985">
        <w:rPr>
          <w:rFonts w:asciiTheme="minorBidi" w:hAnsiTheme="minorBidi" w:cstheme="minorBidi"/>
          <w:szCs w:val="24"/>
          <w:lang w:val="en-US"/>
        </w:rPr>
        <w:t>Xit</w:t>
      </w:r>
      <w:proofErr w:type="spellEnd"/>
      <w:r w:rsidRPr="00980985">
        <w:rPr>
          <w:rFonts w:asciiTheme="minorBidi" w:hAnsiTheme="minorBidi" w:cstheme="minorBidi"/>
          <w:szCs w:val="24"/>
          <w:lang w:val="en-US"/>
        </w:rPr>
        <w:t xml:space="preserve"> vector explanatory variables (annual average official exchange rate, Trade openness, initial level of capital account) and </w:t>
      </w:r>
      <w:proofErr w:type="spellStart"/>
      <w:r w:rsidRPr="00980985">
        <w:rPr>
          <w:rFonts w:asciiTheme="minorBidi" w:hAnsiTheme="minorBidi" w:cstheme="minorBidi"/>
          <w:szCs w:val="24"/>
          <w:lang w:val="en-US"/>
        </w:rPr>
        <w:t>eit</w:t>
      </w:r>
      <w:proofErr w:type="spellEnd"/>
      <w:r w:rsidRPr="00980985">
        <w:rPr>
          <w:rFonts w:asciiTheme="minorBidi" w:hAnsiTheme="minorBidi" w:cstheme="minorBidi"/>
          <w:szCs w:val="24"/>
          <w:lang w:val="en-US"/>
        </w:rPr>
        <w:t xml:space="preserve"> is residual. It is obvious that the level of financial deepening of all countries is gradually adjusted to the optimal and expected level(</w:t>
      </w:r>
      <w:r>
        <w:rPr>
          <w:rFonts w:asciiTheme="minorBidi" w:hAnsiTheme="minorBidi" w:cstheme="minorBidi"/>
          <w:noProof/>
          <w:szCs w:val="24"/>
        </w:rPr>
        <w:drawing>
          <wp:inline distT="0" distB="0" distL="0" distR="0" wp14:anchorId="20A618F4" wp14:editId="1F17FC58">
            <wp:extent cx="180975" cy="257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980985">
        <w:rPr>
          <w:rFonts w:asciiTheme="minorBidi" w:hAnsiTheme="minorBidi" w:cstheme="minorBidi"/>
          <w:szCs w:val="24"/>
          <w:lang w:val="en-US"/>
        </w:rPr>
        <w:t>) according to the model of the partial adjustment mechanism.</w:t>
      </w:r>
    </w:p>
    <w:p w14:paraId="4AEDFB00" w14:textId="77777777" w:rsidR="00980985" w:rsidRPr="00980985" w:rsidRDefault="00980985" w:rsidP="00980985">
      <w:pPr>
        <w:spacing w:line="360"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(2)                                 </w:t>
      </w:r>
      <w:r w:rsidRPr="00980985">
        <w:rPr>
          <w:rFonts w:asciiTheme="minorBidi" w:hAnsiTheme="minorBidi" w:cstheme="minorBidi"/>
          <w:szCs w:val="24"/>
          <w:lang w:val="en-US"/>
        </w:rPr>
        <w:tab/>
        <w:t xml:space="preserve">  </w:t>
      </w:r>
      <w:r>
        <w:rPr>
          <w:rFonts w:asciiTheme="minorBidi" w:hAnsiTheme="minorBidi" w:cstheme="minorBidi"/>
          <w:noProof/>
          <w:szCs w:val="24"/>
        </w:rPr>
        <w:drawing>
          <wp:inline distT="0" distB="0" distL="0" distR="0" wp14:anchorId="76387C2E" wp14:editId="7000E419">
            <wp:extent cx="1857375" cy="238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p>
    <w:p w14:paraId="26C318A7" w14:textId="77777777" w:rsidR="00980985" w:rsidRPr="00980985"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In the above function </w:t>
      </w:r>
      <w:r>
        <w:rPr>
          <w:rFonts w:asciiTheme="minorBidi" w:hAnsiTheme="minorBidi" w:cstheme="minorBidi"/>
          <w:noProof/>
          <w:szCs w:val="24"/>
        </w:rPr>
        <w:drawing>
          <wp:inline distT="0" distB="0" distL="0" distR="0" wp14:anchorId="6D3B88CB" wp14:editId="1FFBBB60">
            <wp:extent cx="314325" cy="2286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980985">
        <w:rPr>
          <w:rFonts w:asciiTheme="minorBidi" w:hAnsiTheme="minorBidi" w:cstheme="minorBidi"/>
          <w:szCs w:val="24"/>
          <w:lang w:val="en-US"/>
        </w:rPr>
        <w:t xml:space="preserve"> actual level of financial deepening at the end of the period and </w:t>
      </w:r>
      <w:r>
        <w:rPr>
          <w:rFonts w:asciiTheme="minorBidi" w:hAnsiTheme="minorBidi" w:cstheme="minorBidi"/>
          <w:noProof/>
          <w:szCs w:val="24"/>
        </w:rPr>
        <w:drawing>
          <wp:inline distT="0" distB="0" distL="0" distR="0" wp14:anchorId="17500D72" wp14:editId="75209166">
            <wp:extent cx="142875" cy="152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80985">
        <w:rPr>
          <w:rFonts w:asciiTheme="minorBidi" w:hAnsiTheme="minorBidi" w:cstheme="minorBidi"/>
          <w:szCs w:val="24"/>
          <w:lang w:val="en-US"/>
        </w:rPr>
        <w:t xml:space="preserve"> as convergence parameter which is between zero and one (</w:t>
      </w:r>
      <w:r>
        <w:rPr>
          <w:rFonts w:asciiTheme="minorBidi" w:hAnsiTheme="minorBidi" w:cstheme="minorBidi"/>
          <w:noProof/>
          <w:szCs w:val="24"/>
        </w:rPr>
        <w:drawing>
          <wp:inline distT="0" distB="0" distL="0" distR="0" wp14:anchorId="7D76DEBA" wp14:editId="544B7C55">
            <wp:extent cx="542925" cy="2000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980985">
        <w:rPr>
          <w:rFonts w:asciiTheme="minorBidi" w:hAnsiTheme="minorBidi" w:cstheme="minorBidi"/>
          <w:szCs w:val="24"/>
          <w:lang w:val="en-US"/>
        </w:rPr>
        <w:t>). Equation (2) shows that in each period a percentage of the difference between the current level and</w:t>
      </w:r>
      <w:r>
        <w:rPr>
          <w:rFonts w:asciiTheme="minorBidi" w:hAnsiTheme="minorBidi" w:cstheme="minorBidi"/>
          <w:noProof/>
          <w:szCs w:val="24"/>
        </w:rPr>
        <w:drawing>
          <wp:inline distT="0" distB="0" distL="0" distR="0" wp14:anchorId="6EED9EF8" wp14:editId="2CF884FC">
            <wp:extent cx="180975" cy="2571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980985">
        <w:rPr>
          <w:rFonts w:asciiTheme="minorBidi" w:hAnsiTheme="minorBidi" w:cstheme="minorBidi"/>
          <w:szCs w:val="24"/>
          <w:lang w:val="en-US"/>
        </w:rPr>
        <w:t xml:space="preserve"> is adjusted in growth model. By replacing Equation (1) in the second equation and simple algebra, Equation (2) is rewritten as follows:</w:t>
      </w:r>
    </w:p>
    <w:p w14:paraId="2595767E" w14:textId="77777777" w:rsidR="00980985" w:rsidRPr="00980985" w:rsidRDefault="00980985" w:rsidP="00980985">
      <w:pPr>
        <w:spacing w:line="360"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(3) </w:t>
      </w:r>
      <w:r w:rsidRPr="00980985">
        <w:rPr>
          <w:rFonts w:asciiTheme="minorBidi" w:hAnsiTheme="minorBidi" w:cstheme="minorBidi"/>
          <w:szCs w:val="24"/>
          <w:lang w:val="en-US"/>
        </w:rPr>
        <w:tab/>
      </w:r>
      <w:r w:rsidRPr="00980985">
        <w:rPr>
          <w:rFonts w:asciiTheme="minorBidi" w:hAnsiTheme="minorBidi" w:cstheme="minorBidi"/>
          <w:szCs w:val="24"/>
          <w:lang w:val="en-US"/>
        </w:rPr>
        <w:tab/>
      </w:r>
      <w:r w:rsidRPr="00980985">
        <w:rPr>
          <w:rFonts w:asciiTheme="minorBidi" w:hAnsiTheme="minorBidi" w:cstheme="minorBidi"/>
          <w:szCs w:val="24"/>
          <w:lang w:val="en-US"/>
        </w:rPr>
        <w:tab/>
        <w:t xml:space="preserve">  </w:t>
      </w:r>
      <w:r w:rsidRPr="00505DFD">
        <w:rPr>
          <w:rFonts w:asciiTheme="minorBidi" w:hAnsiTheme="minorBidi" w:cstheme="minorBidi"/>
          <w:szCs w:val="24"/>
        </w:rPr>
        <w:object w:dxaOrig="5020" w:dyaOrig="380" w14:anchorId="3B6C791B">
          <v:shape id="_x0000_i1026" type="#_x0000_t75" style="width:228.65pt;height:17.25pt" o:ole="">
            <v:imagedata r:id="rId41" o:title=""/>
          </v:shape>
          <o:OLEObject Type="Embed" ProgID="Equation.3" ShapeID="_x0000_i1026" DrawAspect="Content" ObjectID="_1743615679" r:id="rId42"/>
        </w:object>
      </w:r>
      <w:r w:rsidRPr="00980985">
        <w:rPr>
          <w:rFonts w:asciiTheme="minorBidi" w:hAnsiTheme="minorBidi" w:cstheme="minorBidi"/>
          <w:szCs w:val="24"/>
          <w:lang w:val="en-US"/>
        </w:rPr>
        <w:t xml:space="preserve"> </w:t>
      </w:r>
    </w:p>
    <w:p w14:paraId="71EF7F9C" w14:textId="77777777" w:rsidR="00980985" w:rsidRPr="00980985" w:rsidRDefault="00980985" w:rsidP="00980985">
      <w:pPr>
        <w:spacing w:line="360"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Therefore, for testing the financial convergence, the final model is presented as Equation (4):</w:t>
      </w:r>
    </w:p>
    <w:p w14:paraId="0BFF7A96" w14:textId="77777777" w:rsidR="00980985" w:rsidRPr="005C22CF" w:rsidRDefault="00980985" w:rsidP="00980985">
      <w:pPr>
        <w:spacing w:line="360" w:lineRule="auto"/>
        <w:ind w:firstLine="180"/>
        <w:contextualSpacing/>
        <w:rPr>
          <w:rFonts w:asciiTheme="minorBidi" w:hAnsiTheme="minorBidi" w:cstheme="minorBidi"/>
          <w:szCs w:val="24"/>
          <w:lang w:val="en-US"/>
        </w:rPr>
      </w:pPr>
      <w:r w:rsidRPr="005C22CF">
        <w:rPr>
          <w:rFonts w:asciiTheme="minorBidi" w:hAnsiTheme="minorBidi" w:cstheme="minorBidi"/>
          <w:szCs w:val="24"/>
          <w:lang w:val="en-US"/>
        </w:rPr>
        <w:t xml:space="preserve">(4)  </w:t>
      </w:r>
      <w:r w:rsidRPr="00505DFD">
        <w:rPr>
          <w:rFonts w:asciiTheme="minorBidi" w:hAnsiTheme="minorBidi" w:cstheme="minorBidi"/>
          <w:szCs w:val="24"/>
        </w:rPr>
        <w:object w:dxaOrig="7900" w:dyaOrig="380" w14:anchorId="4B6EC67E">
          <v:shape id="_x0000_i1027" type="#_x0000_t75" style="width:418.3pt;height:17.25pt" o:ole="">
            <v:imagedata r:id="rId43" o:title=""/>
          </v:shape>
          <o:OLEObject Type="Embed" ProgID="Equation.3" ShapeID="_x0000_i1027" DrawAspect="Content" ObjectID="_1743615680" r:id="rId44"/>
        </w:object>
      </w:r>
    </w:p>
    <w:p w14:paraId="17A31840" w14:textId="77777777" w:rsidR="00980985"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As noted, </w:t>
      </w:r>
      <w:proofErr w:type="spellStart"/>
      <w:r w:rsidRPr="00980985">
        <w:rPr>
          <w:rFonts w:asciiTheme="minorBidi" w:hAnsiTheme="minorBidi" w:cstheme="minorBidi"/>
          <w:szCs w:val="24"/>
          <w:lang w:val="en-US"/>
        </w:rPr>
        <w:t>FDit</w:t>
      </w:r>
      <w:proofErr w:type="spellEnd"/>
      <w:r w:rsidRPr="00980985">
        <w:rPr>
          <w:rFonts w:asciiTheme="minorBidi" w:hAnsiTheme="minorBidi" w:cstheme="minorBidi"/>
          <w:szCs w:val="24"/>
          <w:lang w:val="en-US"/>
        </w:rPr>
        <w:t xml:space="preserve"> represents financial deepening (measured by two indicators, the first is the ratio of domestic credit to the private sector (percentage of GDP) and the other is the current money to </w:t>
      </w:r>
      <w:r w:rsidRPr="00980985">
        <w:rPr>
          <w:rFonts w:asciiTheme="minorBidi" w:hAnsiTheme="minorBidi" w:cstheme="minorBidi"/>
          <w:szCs w:val="24"/>
          <w:lang w:val="en-US"/>
        </w:rPr>
        <w:lastRenderedPageBreak/>
        <w:t>GDP), although the two are related, but are not equivalent (</w:t>
      </w:r>
      <w:proofErr w:type="spellStart"/>
      <w:r w:rsidRPr="00980985">
        <w:rPr>
          <w:rFonts w:asciiTheme="minorBidi" w:hAnsiTheme="minorBidi" w:cstheme="minorBidi"/>
          <w:szCs w:val="24"/>
          <w:lang w:val="en-US"/>
        </w:rPr>
        <w:t>Abiad</w:t>
      </w:r>
      <w:proofErr w:type="spellEnd"/>
      <w:r w:rsidRPr="00980985">
        <w:rPr>
          <w:rFonts w:asciiTheme="minorBidi" w:hAnsiTheme="minorBidi" w:cstheme="minorBidi"/>
          <w:szCs w:val="24"/>
          <w:lang w:val="en-US"/>
        </w:rPr>
        <w:t xml:space="preserve"> et al, 2008), For the banking system crisis variable (</w:t>
      </w:r>
      <w:proofErr w:type="spellStart"/>
      <w:r w:rsidRPr="00980985">
        <w:rPr>
          <w:rFonts w:asciiTheme="minorBidi" w:hAnsiTheme="minorBidi" w:cstheme="minorBidi"/>
          <w:szCs w:val="24"/>
          <w:lang w:val="en-US"/>
        </w:rPr>
        <w:t>dumcriseit</w:t>
      </w:r>
      <w:proofErr w:type="spellEnd"/>
      <w:r w:rsidRPr="00980985">
        <w:rPr>
          <w:rFonts w:asciiTheme="minorBidi" w:hAnsiTheme="minorBidi" w:cstheme="minorBidi"/>
          <w:szCs w:val="24"/>
          <w:lang w:val="en-US"/>
        </w:rPr>
        <w:t xml:space="preserve">), dummy variable (0 and 1) is used. The measure of capital account openness is based on the </w:t>
      </w:r>
      <w:proofErr w:type="spellStart"/>
      <w:r w:rsidRPr="00980985">
        <w:rPr>
          <w:rFonts w:asciiTheme="minorBidi" w:hAnsiTheme="minorBidi" w:cstheme="minorBidi"/>
          <w:szCs w:val="24"/>
          <w:lang w:val="en-US"/>
        </w:rPr>
        <w:t>kaopenit</w:t>
      </w:r>
      <w:proofErr w:type="spellEnd"/>
      <w:r w:rsidRPr="00980985">
        <w:rPr>
          <w:rFonts w:asciiTheme="minorBidi" w:hAnsiTheme="minorBidi" w:cstheme="minorBidi"/>
          <w:szCs w:val="24"/>
          <w:lang w:val="en-US"/>
        </w:rPr>
        <w:t xml:space="preserve"> proxy. The compound index </w:t>
      </w:r>
      <w:proofErr w:type="spellStart"/>
      <w:r w:rsidRPr="00980985">
        <w:rPr>
          <w:rFonts w:asciiTheme="minorBidi" w:hAnsiTheme="minorBidi" w:cstheme="minorBidi"/>
          <w:szCs w:val="24"/>
          <w:lang w:val="en-US"/>
        </w:rPr>
        <w:t>kaopenit</w:t>
      </w:r>
      <w:proofErr w:type="spellEnd"/>
      <w:r w:rsidRPr="00980985">
        <w:rPr>
          <w:rFonts w:asciiTheme="minorBidi" w:hAnsiTheme="minorBidi" w:cstheme="minorBidi"/>
          <w:szCs w:val="24"/>
          <w:lang w:val="en-US"/>
        </w:rPr>
        <w:t xml:space="preserve"> is compiled according to binary imaginary variables coded on the limits of foreign accounts contained in IMF reports and currency restrictions and foreign exchange agreements and securities arrangements and stock exchange restrictions. </w:t>
      </w:r>
      <w:proofErr w:type="spellStart"/>
      <w:r w:rsidRPr="00980985">
        <w:rPr>
          <w:rFonts w:asciiTheme="minorBidi" w:hAnsiTheme="minorBidi" w:cstheme="minorBidi"/>
          <w:szCs w:val="24"/>
          <w:lang w:val="en-US"/>
        </w:rPr>
        <w:t>exchit</w:t>
      </w:r>
      <w:proofErr w:type="spellEnd"/>
      <w:r w:rsidRPr="00980985">
        <w:rPr>
          <w:rFonts w:asciiTheme="minorBidi" w:hAnsiTheme="minorBidi" w:cstheme="minorBidi"/>
          <w:szCs w:val="24"/>
          <w:lang w:val="en-US"/>
        </w:rPr>
        <w:t xml:space="preserve"> average annual official exchange rate and </w:t>
      </w:r>
      <w:proofErr w:type="spellStart"/>
      <w:r w:rsidRPr="00980985">
        <w:rPr>
          <w:rFonts w:asciiTheme="minorBidi" w:hAnsiTheme="minorBidi" w:cstheme="minorBidi"/>
          <w:szCs w:val="24"/>
          <w:lang w:val="en-US"/>
        </w:rPr>
        <w:t>netcptlit</w:t>
      </w:r>
      <w:proofErr w:type="spellEnd"/>
      <w:r w:rsidRPr="00980985">
        <w:rPr>
          <w:rFonts w:asciiTheme="minorBidi" w:hAnsiTheme="minorBidi" w:cstheme="minorBidi"/>
          <w:szCs w:val="24"/>
          <w:lang w:val="en-US"/>
        </w:rPr>
        <w:t xml:space="preserve"> is net capital account, which is a proxy for the initial level of the capital account, the need to achieve the benefits of capital liberalization, development and improvement of financial infrastructure and upgrade of the initial levels of the capital account affects the level of financial deepening (</w:t>
      </w:r>
      <w:proofErr w:type="spellStart"/>
      <w:r w:rsidRPr="00980985">
        <w:rPr>
          <w:rFonts w:asciiTheme="minorBidi" w:hAnsiTheme="minorBidi" w:cstheme="minorBidi"/>
          <w:szCs w:val="24"/>
          <w:lang w:val="en-US"/>
        </w:rPr>
        <w:t>Eichengreen</w:t>
      </w:r>
      <w:proofErr w:type="spellEnd"/>
      <w:r w:rsidRPr="00980985">
        <w:rPr>
          <w:rFonts w:asciiTheme="minorBidi" w:hAnsiTheme="minorBidi" w:cstheme="minorBidi"/>
          <w:szCs w:val="24"/>
          <w:lang w:val="en-US"/>
        </w:rPr>
        <w:t xml:space="preserve"> et al, 2011). </w:t>
      </w:r>
      <w:proofErr w:type="spellStart"/>
      <w:r w:rsidRPr="00980985">
        <w:rPr>
          <w:rFonts w:asciiTheme="minorBidi" w:hAnsiTheme="minorBidi" w:cstheme="minorBidi"/>
          <w:szCs w:val="24"/>
          <w:lang w:val="en-US"/>
        </w:rPr>
        <w:t>tradeit</w:t>
      </w:r>
      <w:proofErr w:type="spellEnd"/>
      <w:r w:rsidRPr="00980985">
        <w:rPr>
          <w:rFonts w:asciiTheme="minorBidi" w:hAnsiTheme="minorBidi" w:cstheme="minorBidi"/>
          <w:szCs w:val="24"/>
          <w:lang w:val="en-US"/>
        </w:rPr>
        <w:t xml:space="preserve"> variable as a proxy for international Trade openness and mobility is the real part of any economy, measured as a percentage of trade volume of GDP. The </w:t>
      </w:r>
      <w:r>
        <w:rPr>
          <w:rFonts w:asciiTheme="minorBidi" w:hAnsiTheme="minorBidi" w:cstheme="minorBidi"/>
          <w:noProof/>
          <w:szCs w:val="24"/>
        </w:rPr>
        <w:drawing>
          <wp:inline distT="0" distB="0" distL="0" distR="0" wp14:anchorId="551278CF" wp14:editId="40B17F0E">
            <wp:extent cx="419100" cy="2381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980985">
        <w:rPr>
          <w:rFonts w:asciiTheme="minorBidi" w:hAnsiTheme="minorBidi" w:cstheme="minorBidi"/>
          <w:szCs w:val="24"/>
          <w:lang w:val="en-US"/>
        </w:rPr>
        <w:t xml:space="preserve">is the lagged dependent variable and </w:t>
      </w:r>
      <w:r w:rsidRPr="00505DFD">
        <w:rPr>
          <w:rFonts w:asciiTheme="minorBidi" w:hAnsiTheme="minorBidi" w:cstheme="minorBidi"/>
          <w:szCs w:val="24"/>
        </w:rPr>
        <w:t>β</w:t>
      </w:r>
      <w:r w:rsidRPr="00980985">
        <w:rPr>
          <w:rFonts w:asciiTheme="minorBidi" w:hAnsiTheme="minorBidi" w:cstheme="minorBidi"/>
          <w:szCs w:val="24"/>
          <w:lang w:val="en-US"/>
        </w:rPr>
        <w:t xml:space="preserve">5 is the coefficient of effect of the previous period of the dependent variable, which measures the effect of convergence. It shows how quickly financial convergence is affecting countries' financial deepening. If the </w:t>
      </w:r>
      <m:oMath>
        <m:d>
          <m:dPr>
            <m:begChr m:val="|"/>
            <m:endChr m:val="|"/>
            <m:ctrlPr>
              <w:rPr>
                <w:rFonts w:ascii="Cambria Math" w:hAnsi="Cambria Math" w:cstheme="minorBidi"/>
                <w:szCs w:val="24"/>
              </w:rPr>
            </m:ctrlPr>
          </m:dPr>
          <m:e>
            <m:r>
              <w:rPr>
                <w:rFonts w:ascii="Cambria Math" w:hAnsi="Cambria Math" w:cstheme="minorBidi"/>
                <w:szCs w:val="24"/>
              </w:rPr>
              <m:t>β</m:t>
            </m:r>
          </m:e>
        </m:d>
      </m:oMath>
      <w:r w:rsidRPr="00980985">
        <w:rPr>
          <w:rFonts w:asciiTheme="minorBidi" w:hAnsiTheme="minorBidi" w:cstheme="minorBidi"/>
          <w:szCs w:val="24"/>
          <w:lang w:val="en-US"/>
        </w:rPr>
        <w:t xml:space="preserve">absolute value is less than one, there is financial convergence and it tends towards k * (optimal and target level of financial deepening), which means that countries with low capital levels have more financial deepening comparably. If </w:t>
      </w:r>
      <w:r w:rsidRPr="00505DFD">
        <w:rPr>
          <w:rFonts w:asciiTheme="minorBidi" w:hAnsiTheme="minorBidi" w:cstheme="minorBidi"/>
          <w:szCs w:val="24"/>
        </w:rPr>
        <w:t>β</w:t>
      </w:r>
      <w:r w:rsidRPr="00980985">
        <w:rPr>
          <w:rFonts w:asciiTheme="minorBidi" w:hAnsiTheme="minorBidi" w:cstheme="minorBidi"/>
          <w:szCs w:val="24"/>
          <w:lang w:val="en-US"/>
        </w:rPr>
        <w:t xml:space="preserve"> is between zero and one and (k0&gt; k*) there is financial convergence and is descending towards optimal financial deepening. If </w:t>
      </w:r>
      <w:r w:rsidRPr="00505DFD">
        <w:rPr>
          <w:rFonts w:asciiTheme="minorBidi" w:hAnsiTheme="minorBidi" w:cstheme="minorBidi"/>
          <w:szCs w:val="24"/>
        </w:rPr>
        <w:t>β</w:t>
      </w:r>
      <w:r w:rsidRPr="00980985">
        <w:rPr>
          <w:rFonts w:asciiTheme="minorBidi" w:hAnsiTheme="minorBidi" w:cstheme="minorBidi"/>
          <w:szCs w:val="24"/>
          <w:lang w:val="en-US"/>
        </w:rPr>
        <w:t xml:space="preserve"> is between zero and one and (k0 &lt;k*) there is financial convergence and it is upward towards optimal financial deepening. If </w:t>
      </w:r>
      <w:r w:rsidRPr="00505DFD">
        <w:rPr>
          <w:rFonts w:asciiTheme="minorBidi" w:hAnsiTheme="minorBidi" w:cstheme="minorBidi"/>
          <w:szCs w:val="24"/>
        </w:rPr>
        <w:t>β</w:t>
      </w:r>
      <w:r w:rsidRPr="00980985">
        <w:rPr>
          <w:rFonts w:asciiTheme="minorBidi" w:hAnsiTheme="minorBidi" w:cstheme="minorBidi"/>
          <w:szCs w:val="24"/>
          <w:lang w:val="en-US"/>
        </w:rPr>
        <w:t xml:space="preserve"> is between negative one and zero, the oscillating answer is damped and converged to k*. If </w:t>
      </w:r>
      <w:r w:rsidRPr="00505DFD">
        <w:rPr>
          <w:rFonts w:asciiTheme="minorBidi" w:hAnsiTheme="minorBidi" w:cstheme="minorBidi"/>
          <w:szCs w:val="24"/>
        </w:rPr>
        <w:t>β</w:t>
      </w:r>
      <w:r w:rsidRPr="00980985">
        <w:rPr>
          <w:rFonts w:asciiTheme="minorBidi" w:hAnsiTheme="minorBidi" w:cstheme="minorBidi"/>
          <w:szCs w:val="24"/>
          <w:lang w:val="en-US"/>
        </w:rPr>
        <w:t xml:space="preserve"> is greater than one, it will be divergent and </w:t>
      </w:r>
      <w:r w:rsidRPr="00505DFD">
        <w:rPr>
          <w:rFonts w:asciiTheme="minorBidi" w:hAnsiTheme="minorBidi" w:cstheme="minorBidi"/>
          <w:szCs w:val="24"/>
        </w:rPr>
        <w:t>β</w:t>
      </w:r>
      <w:r w:rsidRPr="00980985">
        <w:rPr>
          <w:rFonts w:asciiTheme="minorBidi" w:hAnsiTheme="minorBidi" w:cstheme="minorBidi"/>
          <w:szCs w:val="24"/>
          <w:lang w:val="en-US"/>
        </w:rPr>
        <w:t xml:space="preserve"> is less than or equal to negative one, then the oscillation will be divergent (</w:t>
      </w:r>
      <w:proofErr w:type="spellStart"/>
      <w:r w:rsidRPr="00980985">
        <w:rPr>
          <w:rFonts w:asciiTheme="minorBidi" w:hAnsiTheme="minorBidi" w:cstheme="minorBidi"/>
          <w:szCs w:val="24"/>
          <w:lang w:val="en-US"/>
        </w:rPr>
        <w:t>PourKazemi</w:t>
      </w:r>
      <w:proofErr w:type="spellEnd"/>
      <w:r w:rsidRPr="00980985">
        <w:rPr>
          <w:rFonts w:asciiTheme="minorBidi" w:hAnsiTheme="minorBidi" w:cstheme="minorBidi"/>
          <w:szCs w:val="24"/>
          <w:lang w:val="en-US"/>
        </w:rPr>
        <w:t>, 2000).</w:t>
      </w:r>
    </w:p>
    <w:p w14:paraId="6F0C6FC4" w14:textId="77777777" w:rsidR="003A05E7" w:rsidRDefault="003A05E7" w:rsidP="003A05E7">
      <w:pPr>
        <w:spacing w:line="276" w:lineRule="auto"/>
        <w:ind w:firstLine="180"/>
        <w:contextualSpacing/>
        <w:rPr>
          <w:rFonts w:asciiTheme="minorBidi" w:hAnsiTheme="minorBidi" w:cstheme="minorBidi"/>
          <w:szCs w:val="24"/>
          <w:lang w:val="en-US"/>
        </w:rPr>
      </w:pPr>
    </w:p>
    <w:p w14:paraId="732E9314" w14:textId="77777777" w:rsidR="003A05E7" w:rsidRDefault="003A05E7" w:rsidP="003A05E7">
      <w:pPr>
        <w:spacing w:line="276" w:lineRule="auto"/>
        <w:ind w:firstLine="180"/>
        <w:contextualSpacing/>
        <w:rPr>
          <w:rFonts w:asciiTheme="minorBidi" w:hAnsiTheme="minorBidi" w:cstheme="minorBidi"/>
          <w:szCs w:val="24"/>
          <w:lang w:val="en-US"/>
        </w:rPr>
      </w:pPr>
    </w:p>
    <w:p w14:paraId="4BC49F3D" w14:textId="77777777" w:rsidR="003A05E7" w:rsidRDefault="003A05E7" w:rsidP="003A05E7">
      <w:pPr>
        <w:spacing w:line="276" w:lineRule="auto"/>
        <w:ind w:firstLine="180"/>
        <w:contextualSpacing/>
        <w:rPr>
          <w:rFonts w:asciiTheme="minorBidi" w:hAnsiTheme="minorBidi" w:cstheme="minorBidi"/>
          <w:szCs w:val="24"/>
          <w:lang w:val="en-US"/>
        </w:rPr>
      </w:pPr>
    </w:p>
    <w:p w14:paraId="7E20078E" w14:textId="77777777" w:rsidR="003A05E7" w:rsidRDefault="003A05E7" w:rsidP="003A05E7">
      <w:pPr>
        <w:spacing w:line="276" w:lineRule="auto"/>
        <w:ind w:firstLine="180"/>
        <w:contextualSpacing/>
        <w:rPr>
          <w:rFonts w:asciiTheme="minorBidi" w:hAnsiTheme="minorBidi" w:cstheme="minorBidi"/>
          <w:szCs w:val="24"/>
          <w:lang w:val="en-US"/>
        </w:rPr>
      </w:pPr>
    </w:p>
    <w:p w14:paraId="72EF3BC0" w14:textId="77777777" w:rsidR="003A05E7" w:rsidRDefault="003A05E7" w:rsidP="003A05E7">
      <w:pPr>
        <w:spacing w:line="276" w:lineRule="auto"/>
        <w:ind w:firstLine="180"/>
        <w:contextualSpacing/>
        <w:rPr>
          <w:rFonts w:asciiTheme="minorBidi" w:hAnsiTheme="minorBidi" w:cstheme="minorBidi"/>
          <w:szCs w:val="24"/>
          <w:lang w:val="en-US"/>
        </w:rPr>
      </w:pPr>
    </w:p>
    <w:p w14:paraId="0B9C0203" w14:textId="77777777" w:rsidR="003A05E7" w:rsidRDefault="003A05E7" w:rsidP="003A05E7">
      <w:pPr>
        <w:spacing w:line="276" w:lineRule="auto"/>
        <w:ind w:firstLine="180"/>
        <w:contextualSpacing/>
        <w:rPr>
          <w:rFonts w:asciiTheme="minorBidi" w:hAnsiTheme="minorBidi" w:cstheme="minorBidi"/>
          <w:szCs w:val="24"/>
          <w:lang w:val="en-US"/>
        </w:rPr>
      </w:pPr>
    </w:p>
    <w:p w14:paraId="2CDAFCF6" w14:textId="77777777" w:rsidR="003A05E7" w:rsidRDefault="003A05E7" w:rsidP="003A05E7">
      <w:pPr>
        <w:spacing w:line="276" w:lineRule="auto"/>
        <w:ind w:firstLine="180"/>
        <w:contextualSpacing/>
        <w:rPr>
          <w:rFonts w:asciiTheme="minorBidi" w:hAnsiTheme="minorBidi" w:cstheme="minorBidi"/>
          <w:szCs w:val="24"/>
          <w:lang w:val="en-US"/>
        </w:rPr>
      </w:pPr>
    </w:p>
    <w:p w14:paraId="40BB0E6F" w14:textId="77777777" w:rsidR="003A05E7" w:rsidRDefault="003A05E7" w:rsidP="003A05E7">
      <w:pPr>
        <w:spacing w:line="276" w:lineRule="auto"/>
        <w:ind w:firstLine="180"/>
        <w:contextualSpacing/>
        <w:rPr>
          <w:rFonts w:asciiTheme="minorBidi" w:hAnsiTheme="minorBidi" w:cstheme="minorBidi"/>
          <w:szCs w:val="24"/>
          <w:lang w:val="en-US"/>
        </w:rPr>
      </w:pPr>
    </w:p>
    <w:p w14:paraId="311AC150" w14:textId="77777777" w:rsidR="003A05E7" w:rsidRDefault="003A05E7" w:rsidP="003A05E7">
      <w:pPr>
        <w:spacing w:line="276" w:lineRule="auto"/>
        <w:ind w:firstLine="180"/>
        <w:contextualSpacing/>
        <w:rPr>
          <w:rFonts w:asciiTheme="minorBidi" w:hAnsiTheme="minorBidi" w:cstheme="minorBidi"/>
          <w:szCs w:val="24"/>
          <w:lang w:val="en-US"/>
        </w:rPr>
      </w:pPr>
    </w:p>
    <w:p w14:paraId="6FE7FD0E" w14:textId="77777777" w:rsidR="003A05E7" w:rsidRDefault="003A05E7" w:rsidP="003A05E7">
      <w:pPr>
        <w:spacing w:line="276" w:lineRule="auto"/>
        <w:ind w:firstLine="180"/>
        <w:contextualSpacing/>
        <w:rPr>
          <w:rFonts w:asciiTheme="minorBidi" w:hAnsiTheme="minorBidi" w:cstheme="minorBidi"/>
          <w:szCs w:val="24"/>
          <w:lang w:val="en-US"/>
        </w:rPr>
      </w:pPr>
    </w:p>
    <w:p w14:paraId="0F89CD0D" w14:textId="77777777" w:rsidR="003A05E7" w:rsidRDefault="003A05E7" w:rsidP="003A05E7">
      <w:pPr>
        <w:spacing w:line="276" w:lineRule="auto"/>
        <w:ind w:firstLine="180"/>
        <w:contextualSpacing/>
        <w:rPr>
          <w:rFonts w:asciiTheme="minorBidi" w:hAnsiTheme="minorBidi" w:cstheme="minorBidi"/>
          <w:szCs w:val="24"/>
          <w:lang w:val="en-US"/>
        </w:rPr>
      </w:pPr>
    </w:p>
    <w:p w14:paraId="00E8BE6F" w14:textId="77777777" w:rsidR="003A05E7" w:rsidRDefault="003A05E7" w:rsidP="003A05E7">
      <w:pPr>
        <w:spacing w:line="276" w:lineRule="auto"/>
        <w:ind w:firstLine="180"/>
        <w:contextualSpacing/>
        <w:rPr>
          <w:rFonts w:asciiTheme="minorBidi" w:hAnsiTheme="minorBidi" w:cstheme="minorBidi"/>
          <w:szCs w:val="24"/>
          <w:lang w:val="en-US"/>
        </w:rPr>
      </w:pPr>
    </w:p>
    <w:p w14:paraId="1B078993" w14:textId="77777777" w:rsidR="003A05E7" w:rsidRDefault="003A05E7" w:rsidP="003A05E7">
      <w:pPr>
        <w:spacing w:line="276" w:lineRule="auto"/>
        <w:ind w:firstLine="180"/>
        <w:contextualSpacing/>
        <w:rPr>
          <w:rFonts w:asciiTheme="minorBidi" w:hAnsiTheme="minorBidi" w:cstheme="minorBidi"/>
          <w:szCs w:val="24"/>
          <w:lang w:val="en-US"/>
        </w:rPr>
      </w:pPr>
    </w:p>
    <w:p w14:paraId="1E15F0CF" w14:textId="77777777" w:rsidR="003A05E7" w:rsidRDefault="003A05E7" w:rsidP="003A05E7">
      <w:pPr>
        <w:spacing w:line="276" w:lineRule="auto"/>
        <w:ind w:firstLine="180"/>
        <w:contextualSpacing/>
        <w:rPr>
          <w:rFonts w:asciiTheme="minorBidi" w:hAnsiTheme="minorBidi" w:cstheme="minorBidi"/>
          <w:szCs w:val="24"/>
          <w:lang w:val="en-US"/>
        </w:rPr>
      </w:pPr>
    </w:p>
    <w:p w14:paraId="5C70DC19" w14:textId="77777777" w:rsidR="003A05E7" w:rsidRDefault="003A05E7" w:rsidP="003A05E7">
      <w:pPr>
        <w:spacing w:line="276" w:lineRule="auto"/>
        <w:ind w:firstLine="180"/>
        <w:contextualSpacing/>
        <w:rPr>
          <w:rFonts w:asciiTheme="minorBidi" w:hAnsiTheme="minorBidi" w:cstheme="minorBidi"/>
          <w:szCs w:val="24"/>
          <w:lang w:val="en-US"/>
        </w:rPr>
      </w:pPr>
    </w:p>
    <w:p w14:paraId="7625B17C" w14:textId="77777777" w:rsidR="003A05E7" w:rsidRDefault="003A05E7" w:rsidP="003A05E7">
      <w:pPr>
        <w:spacing w:line="276" w:lineRule="auto"/>
        <w:ind w:firstLine="180"/>
        <w:contextualSpacing/>
        <w:rPr>
          <w:rFonts w:asciiTheme="minorBidi" w:hAnsiTheme="minorBidi" w:cstheme="minorBidi"/>
          <w:szCs w:val="24"/>
          <w:lang w:val="en-US"/>
        </w:rPr>
      </w:pPr>
    </w:p>
    <w:p w14:paraId="4935228D" w14:textId="77777777" w:rsidR="003A05E7" w:rsidRDefault="003A05E7" w:rsidP="003A05E7">
      <w:pPr>
        <w:spacing w:line="276" w:lineRule="auto"/>
        <w:ind w:firstLine="180"/>
        <w:contextualSpacing/>
        <w:rPr>
          <w:rFonts w:asciiTheme="minorBidi" w:hAnsiTheme="minorBidi" w:cstheme="minorBidi"/>
          <w:szCs w:val="24"/>
          <w:lang w:val="en-US"/>
        </w:rPr>
      </w:pPr>
    </w:p>
    <w:p w14:paraId="630E8A28" w14:textId="4451F7FA" w:rsidR="00980985" w:rsidRPr="00980985" w:rsidRDefault="00980985" w:rsidP="00980985">
      <w:pPr>
        <w:spacing w:line="360"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 </w:t>
      </w:r>
    </w:p>
    <w:p w14:paraId="3C0127B3" w14:textId="77777777" w:rsidR="00980985" w:rsidRPr="00980985" w:rsidRDefault="00980985" w:rsidP="00980985">
      <w:pPr>
        <w:spacing w:line="360"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lastRenderedPageBreak/>
        <w:t>The results are summarized in Table (1):</w:t>
      </w:r>
    </w:p>
    <w:p w14:paraId="135CC67C" w14:textId="77777777" w:rsidR="00980985" w:rsidRPr="00980985" w:rsidRDefault="00980985" w:rsidP="00980985">
      <w:pPr>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                           </w:t>
      </w:r>
    </w:p>
    <w:tbl>
      <w:tblPr>
        <w:tblpPr w:leftFromText="180" w:rightFromText="180" w:vertAnchor="text" w:tblpXSpec="center" w:tblpY="1"/>
        <w:tblOverlap w:val="never"/>
        <w:bidiVisual/>
        <w:tblW w:w="7255" w:type="dxa"/>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325"/>
        <w:gridCol w:w="1456"/>
        <w:gridCol w:w="1576"/>
        <w:gridCol w:w="1446"/>
        <w:gridCol w:w="1452"/>
      </w:tblGrid>
      <w:tr w:rsidR="00980985" w:rsidRPr="00A5227C" w14:paraId="09EAF98C" w14:textId="77777777" w:rsidTr="00C522FA">
        <w:trPr>
          <w:trHeight w:val="432"/>
        </w:trPr>
        <w:tc>
          <w:tcPr>
            <w:tcW w:w="7255" w:type="dxa"/>
            <w:gridSpan w:val="5"/>
            <w:tcBorders>
              <w:top w:val="nil"/>
              <w:left w:val="nil"/>
              <w:bottom w:val="nil"/>
              <w:right w:val="nil"/>
            </w:tcBorders>
            <w:shd w:val="clear" w:color="auto" w:fill="FFFFFF"/>
            <w:vAlign w:val="center"/>
          </w:tcPr>
          <w:p w14:paraId="69374F52" w14:textId="77777777" w:rsidR="00980985" w:rsidRPr="00505DFD" w:rsidRDefault="00980985" w:rsidP="00C522FA">
            <w:pPr>
              <w:bidi/>
              <w:spacing w:line="228" w:lineRule="auto"/>
              <w:jc w:val="center"/>
              <w:rPr>
                <w:rFonts w:asciiTheme="minorBidi" w:hAnsiTheme="minorBidi" w:cstheme="minorBidi"/>
                <w:b/>
                <w:bCs/>
                <w:szCs w:val="24"/>
                <w:rtl/>
              </w:rPr>
            </w:pPr>
            <w:r w:rsidRPr="00980985">
              <w:rPr>
                <w:rFonts w:asciiTheme="minorBidi" w:hAnsiTheme="minorBidi" w:cstheme="minorBidi"/>
                <w:b/>
                <w:bCs/>
                <w:szCs w:val="24"/>
                <w:lang w:val="en-US"/>
              </w:rPr>
              <w:t>Table (1): Results of unit root test (Fisher-ADF test) - total sample</w:t>
            </w:r>
          </w:p>
        </w:tc>
      </w:tr>
      <w:tr w:rsidR="00980985" w:rsidRPr="00505DFD" w14:paraId="02D05919" w14:textId="77777777" w:rsidTr="00C522FA">
        <w:trPr>
          <w:trHeight w:val="451"/>
        </w:trPr>
        <w:tc>
          <w:tcPr>
            <w:tcW w:w="4201" w:type="dxa"/>
            <w:gridSpan w:val="3"/>
            <w:tcBorders>
              <w:top w:val="single" w:sz="4" w:space="0" w:color="auto"/>
              <w:left w:val="single" w:sz="4" w:space="0" w:color="auto"/>
              <w:right w:val="single" w:sz="4" w:space="0" w:color="auto"/>
            </w:tcBorders>
            <w:shd w:val="clear" w:color="auto" w:fill="FFFFFF"/>
            <w:vAlign w:val="center"/>
          </w:tcPr>
          <w:p w14:paraId="167433E6" w14:textId="77777777" w:rsidR="00980985" w:rsidRPr="00980985" w:rsidRDefault="00980985" w:rsidP="00C522FA">
            <w:pPr>
              <w:spacing w:line="228" w:lineRule="auto"/>
              <w:jc w:val="center"/>
              <w:rPr>
                <w:rFonts w:asciiTheme="minorBidi" w:hAnsiTheme="minorBidi" w:cstheme="minorBidi"/>
                <w:szCs w:val="24"/>
                <w:lang w:val="en-US"/>
              </w:rPr>
            </w:pPr>
            <w:r w:rsidRPr="00980985">
              <w:rPr>
                <w:rFonts w:asciiTheme="minorBidi" w:hAnsiTheme="minorBidi" w:cstheme="minorBidi"/>
                <w:szCs w:val="24"/>
                <w:lang w:val="en-US"/>
              </w:rPr>
              <w:t>Generalized Dickey Fuller test statistics</w:t>
            </w:r>
          </w:p>
        </w:tc>
        <w:tc>
          <w:tcPr>
            <w:tcW w:w="1545" w:type="dxa"/>
            <w:vMerge w:val="restart"/>
            <w:tcBorders>
              <w:top w:val="single" w:sz="4" w:space="0" w:color="auto"/>
              <w:left w:val="single" w:sz="4" w:space="0" w:color="auto"/>
              <w:right w:val="single" w:sz="4" w:space="0" w:color="auto"/>
            </w:tcBorders>
            <w:shd w:val="clear" w:color="auto" w:fill="FFFFFF"/>
            <w:vAlign w:val="center"/>
          </w:tcPr>
          <w:p w14:paraId="02F7AF56" w14:textId="77777777" w:rsidR="00980985" w:rsidRPr="00505DFD" w:rsidRDefault="00980985" w:rsidP="00C522FA">
            <w:pPr>
              <w:spacing w:line="228" w:lineRule="auto"/>
              <w:jc w:val="center"/>
              <w:rPr>
                <w:rFonts w:asciiTheme="minorBidi" w:hAnsiTheme="minorBidi" w:cstheme="minorBidi"/>
                <w:szCs w:val="24"/>
                <w:rtl/>
              </w:rPr>
            </w:pPr>
            <w:proofErr w:type="spellStart"/>
            <w:r w:rsidRPr="00505DFD">
              <w:rPr>
                <w:rFonts w:asciiTheme="minorBidi" w:hAnsiTheme="minorBidi" w:cstheme="minorBidi"/>
                <w:szCs w:val="24"/>
              </w:rPr>
              <w:t>Condition</w:t>
            </w:r>
            <w:proofErr w:type="spellEnd"/>
          </w:p>
        </w:tc>
        <w:tc>
          <w:tcPr>
            <w:tcW w:w="1509" w:type="dxa"/>
            <w:vMerge w:val="restart"/>
            <w:tcBorders>
              <w:top w:val="single" w:sz="4" w:space="0" w:color="auto"/>
              <w:left w:val="single" w:sz="4" w:space="0" w:color="auto"/>
              <w:right w:val="single" w:sz="4" w:space="0" w:color="auto"/>
            </w:tcBorders>
            <w:shd w:val="clear" w:color="auto" w:fill="FFFFFF"/>
            <w:vAlign w:val="center"/>
          </w:tcPr>
          <w:p w14:paraId="730E333B" w14:textId="77777777" w:rsidR="00980985" w:rsidRPr="00505DFD" w:rsidRDefault="00980985" w:rsidP="00C522FA">
            <w:pPr>
              <w:spacing w:line="228" w:lineRule="auto"/>
              <w:jc w:val="center"/>
              <w:rPr>
                <w:rFonts w:asciiTheme="minorBidi" w:hAnsiTheme="minorBidi" w:cstheme="minorBidi"/>
                <w:szCs w:val="24"/>
              </w:rPr>
            </w:pPr>
            <w:r w:rsidRPr="00505DFD">
              <w:rPr>
                <w:rFonts w:asciiTheme="minorBidi" w:hAnsiTheme="minorBidi" w:cstheme="minorBidi"/>
                <w:szCs w:val="24"/>
              </w:rPr>
              <w:t>Variable</w:t>
            </w:r>
          </w:p>
        </w:tc>
      </w:tr>
      <w:tr w:rsidR="00980985" w:rsidRPr="00505DFD" w14:paraId="00E69544" w14:textId="77777777" w:rsidTr="00C522FA">
        <w:trPr>
          <w:trHeight w:val="334"/>
        </w:trPr>
        <w:tc>
          <w:tcPr>
            <w:tcW w:w="1509" w:type="dxa"/>
            <w:tcBorders>
              <w:left w:val="single" w:sz="4" w:space="0" w:color="auto"/>
              <w:bottom w:val="single" w:sz="4" w:space="0" w:color="auto"/>
              <w:right w:val="single" w:sz="4" w:space="0" w:color="auto"/>
            </w:tcBorders>
            <w:shd w:val="clear" w:color="auto" w:fill="FFFFFF"/>
            <w:vAlign w:val="center"/>
          </w:tcPr>
          <w:p w14:paraId="0DF6C577" w14:textId="77777777" w:rsidR="00980985" w:rsidRPr="00505DFD" w:rsidRDefault="00980985" w:rsidP="00C522FA">
            <w:pPr>
              <w:spacing w:line="228" w:lineRule="auto"/>
              <w:jc w:val="center"/>
              <w:rPr>
                <w:rFonts w:asciiTheme="minorBidi" w:hAnsiTheme="minorBidi" w:cstheme="minorBidi"/>
                <w:szCs w:val="24"/>
                <w:rtl/>
              </w:rPr>
            </w:pPr>
            <w:proofErr w:type="spellStart"/>
            <w:r w:rsidRPr="00505DFD">
              <w:rPr>
                <w:rFonts w:asciiTheme="minorBidi" w:hAnsiTheme="minorBidi" w:cstheme="minorBidi"/>
                <w:szCs w:val="24"/>
              </w:rPr>
              <w:t>Result</w:t>
            </w:r>
            <w:proofErr w:type="spellEnd"/>
          </w:p>
        </w:tc>
        <w:tc>
          <w:tcPr>
            <w:tcW w:w="1242" w:type="dxa"/>
            <w:tcBorders>
              <w:left w:val="single" w:sz="4" w:space="0" w:color="auto"/>
              <w:bottom w:val="single" w:sz="4" w:space="0" w:color="auto"/>
              <w:right w:val="single" w:sz="4" w:space="0" w:color="auto"/>
            </w:tcBorders>
            <w:shd w:val="clear" w:color="auto" w:fill="FFFFFF"/>
            <w:vAlign w:val="center"/>
          </w:tcPr>
          <w:p w14:paraId="4F020E3E"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First</w:t>
            </w:r>
            <w:proofErr w:type="spellEnd"/>
            <w:r w:rsidRPr="00505DFD">
              <w:rPr>
                <w:rFonts w:asciiTheme="minorBidi" w:hAnsiTheme="minorBidi" w:cstheme="minorBidi"/>
                <w:szCs w:val="24"/>
              </w:rPr>
              <w:t xml:space="preserve"> </w:t>
            </w:r>
            <w:proofErr w:type="spellStart"/>
            <w:r w:rsidRPr="00505DFD">
              <w:rPr>
                <w:rFonts w:asciiTheme="minorBidi" w:hAnsiTheme="minorBidi" w:cstheme="minorBidi"/>
                <w:szCs w:val="24"/>
              </w:rPr>
              <w:t>Diffrence</w:t>
            </w:r>
            <w:proofErr w:type="spellEnd"/>
          </w:p>
        </w:tc>
        <w:tc>
          <w:tcPr>
            <w:tcW w:w="1450" w:type="dxa"/>
            <w:tcBorders>
              <w:left w:val="single" w:sz="4" w:space="0" w:color="auto"/>
              <w:bottom w:val="single" w:sz="4" w:space="0" w:color="auto"/>
              <w:right w:val="single" w:sz="4" w:space="0" w:color="auto"/>
            </w:tcBorders>
            <w:shd w:val="clear" w:color="auto" w:fill="FFFFFF"/>
            <w:vAlign w:val="center"/>
          </w:tcPr>
          <w:p w14:paraId="1CE95138"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level</w:t>
            </w:r>
            <w:proofErr w:type="spellEnd"/>
          </w:p>
        </w:tc>
        <w:tc>
          <w:tcPr>
            <w:tcW w:w="1545" w:type="dxa"/>
            <w:vMerge/>
            <w:tcBorders>
              <w:left w:val="single" w:sz="4" w:space="0" w:color="auto"/>
              <w:bottom w:val="single" w:sz="4" w:space="0" w:color="auto"/>
              <w:right w:val="single" w:sz="4" w:space="0" w:color="auto"/>
            </w:tcBorders>
            <w:shd w:val="clear" w:color="auto" w:fill="FFFFFF"/>
            <w:vAlign w:val="center"/>
          </w:tcPr>
          <w:p w14:paraId="3DDD8C03" w14:textId="77777777" w:rsidR="00980985" w:rsidRPr="00505DFD" w:rsidRDefault="00980985" w:rsidP="00C522FA">
            <w:pPr>
              <w:spacing w:line="228" w:lineRule="auto"/>
              <w:jc w:val="center"/>
              <w:rPr>
                <w:rFonts w:asciiTheme="minorBidi" w:hAnsiTheme="minorBidi" w:cstheme="minorBidi"/>
                <w:szCs w:val="24"/>
              </w:rPr>
            </w:pPr>
          </w:p>
        </w:tc>
        <w:tc>
          <w:tcPr>
            <w:tcW w:w="1509" w:type="dxa"/>
            <w:vMerge/>
            <w:tcBorders>
              <w:left w:val="single" w:sz="4" w:space="0" w:color="auto"/>
              <w:bottom w:val="single" w:sz="4" w:space="0" w:color="auto"/>
              <w:right w:val="single" w:sz="4" w:space="0" w:color="auto"/>
            </w:tcBorders>
            <w:shd w:val="clear" w:color="auto" w:fill="FFFFFF"/>
            <w:vAlign w:val="center"/>
          </w:tcPr>
          <w:p w14:paraId="7751318B" w14:textId="77777777" w:rsidR="00980985" w:rsidRPr="00505DFD" w:rsidRDefault="00980985" w:rsidP="00C522FA">
            <w:pPr>
              <w:spacing w:line="228" w:lineRule="auto"/>
              <w:jc w:val="center"/>
              <w:rPr>
                <w:rFonts w:asciiTheme="minorBidi" w:hAnsiTheme="minorBidi" w:cstheme="minorBidi"/>
                <w:szCs w:val="24"/>
              </w:rPr>
            </w:pPr>
          </w:p>
        </w:tc>
      </w:tr>
      <w:tr w:rsidR="00980985" w:rsidRPr="00505DFD" w14:paraId="245981D3" w14:textId="77777777" w:rsidTr="00C522FA">
        <w:trPr>
          <w:trHeight w:val="308"/>
        </w:trPr>
        <w:tc>
          <w:tcPr>
            <w:tcW w:w="1509" w:type="dxa"/>
            <w:tcBorders>
              <w:left w:val="single" w:sz="4" w:space="0" w:color="auto"/>
              <w:right w:val="single" w:sz="4" w:space="0" w:color="auto"/>
            </w:tcBorders>
            <w:shd w:val="clear" w:color="auto" w:fill="FFFFFF"/>
            <w:vAlign w:val="center"/>
          </w:tcPr>
          <w:p w14:paraId="28F8F73E" w14:textId="77777777" w:rsidR="00980985" w:rsidRPr="00505DFD" w:rsidRDefault="00980985" w:rsidP="00C522FA">
            <w:pPr>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I(1)</w:t>
            </w:r>
          </w:p>
        </w:tc>
        <w:tc>
          <w:tcPr>
            <w:tcW w:w="1242" w:type="dxa"/>
            <w:tcBorders>
              <w:left w:val="single" w:sz="4" w:space="0" w:color="auto"/>
              <w:right w:val="single" w:sz="4" w:space="0" w:color="auto"/>
            </w:tcBorders>
            <w:shd w:val="clear" w:color="auto" w:fill="FFFFFF"/>
            <w:vAlign w:val="center"/>
          </w:tcPr>
          <w:p w14:paraId="7231DF70"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Pr>
            </w:pPr>
            <w:r w:rsidRPr="00505DFD">
              <w:rPr>
                <w:rFonts w:asciiTheme="minorBidi" w:eastAsia="Arial" w:hAnsiTheme="minorBidi" w:cstheme="minorBidi"/>
                <w:sz w:val="24"/>
                <w:szCs w:val="24"/>
              </w:rPr>
              <w:t>559.6(0.00)</w:t>
            </w:r>
          </w:p>
        </w:tc>
        <w:tc>
          <w:tcPr>
            <w:tcW w:w="1450" w:type="dxa"/>
            <w:tcBorders>
              <w:left w:val="single" w:sz="4" w:space="0" w:color="auto"/>
              <w:right w:val="single" w:sz="4" w:space="0" w:color="auto"/>
            </w:tcBorders>
            <w:shd w:val="clear" w:color="auto" w:fill="FFFFFF"/>
            <w:vAlign w:val="center"/>
          </w:tcPr>
          <w:p w14:paraId="7E55AFD3" w14:textId="77777777" w:rsidR="00980985" w:rsidRPr="00505DFD" w:rsidRDefault="00980985" w:rsidP="00C522FA">
            <w:pPr>
              <w:bidi/>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176.26(0.033)</w:t>
            </w:r>
          </w:p>
        </w:tc>
        <w:tc>
          <w:tcPr>
            <w:tcW w:w="1545" w:type="dxa"/>
            <w:tcBorders>
              <w:left w:val="single" w:sz="4" w:space="0" w:color="auto"/>
              <w:right w:val="single" w:sz="4" w:space="0" w:color="auto"/>
            </w:tcBorders>
            <w:shd w:val="clear" w:color="auto" w:fill="FFFFFF"/>
            <w:vAlign w:val="center"/>
          </w:tcPr>
          <w:p w14:paraId="38473C0C"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1FD75EB8" w14:textId="77777777" w:rsidR="00980985" w:rsidRPr="00505DFD" w:rsidRDefault="00980985" w:rsidP="00C522FA">
            <w:pPr>
              <w:spacing w:line="228" w:lineRule="auto"/>
              <w:jc w:val="center"/>
              <w:rPr>
                <w:rFonts w:asciiTheme="minorBidi" w:hAnsiTheme="minorBidi" w:cstheme="minorBidi"/>
                <w:szCs w:val="24"/>
                <w:rtl/>
              </w:rPr>
            </w:pPr>
            <w:r w:rsidRPr="00505DFD">
              <w:rPr>
                <w:rFonts w:asciiTheme="minorBidi" w:hAnsiTheme="minorBidi" w:cstheme="minorBidi" w:hint="cs"/>
                <w:szCs w:val="24"/>
                <w:rtl/>
              </w:rPr>
              <w:t xml:space="preserve"> </w:t>
            </w:r>
            <w:r w:rsidRPr="00505DFD">
              <w:rPr>
                <w:rFonts w:asciiTheme="minorBidi" w:hAnsiTheme="minorBidi" w:cstheme="minorBidi"/>
                <w:szCs w:val="24"/>
              </w:rPr>
              <w:t xml:space="preserve"> </w:t>
            </w:r>
            <w:proofErr w:type="spellStart"/>
            <w:r w:rsidRPr="00505DFD">
              <w:rPr>
                <w:rFonts w:asciiTheme="minorBidi" w:hAnsiTheme="minorBidi" w:cstheme="minorBidi"/>
                <w:szCs w:val="24"/>
              </w:rPr>
              <w:t>Financial</w:t>
            </w:r>
            <w:proofErr w:type="spellEnd"/>
            <w:r w:rsidRPr="00505DFD">
              <w:rPr>
                <w:rFonts w:asciiTheme="minorBidi" w:hAnsiTheme="minorBidi" w:cstheme="minorBidi"/>
                <w:szCs w:val="24"/>
              </w:rPr>
              <w:t xml:space="preserve"> </w:t>
            </w:r>
            <w:proofErr w:type="spellStart"/>
            <w:r w:rsidRPr="00505DFD">
              <w:rPr>
                <w:rFonts w:asciiTheme="minorBidi" w:hAnsiTheme="minorBidi" w:cstheme="minorBidi"/>
                <w:szCs w:val="24"/>
              </w:rPr>
              <w:t>Deepening</w:t>
            </w:r>
            <w:proofErr w:type="spellEnd"/>
            <w:r w:rsidRPr="00505DFD">
              <w:rPr>
                <w:rFonts w:asciiTheme="minorBidi" w:hAnsiTheme="minorBidi" w:cstheme="minorBidi"/>
                <w:szCs w:val="24"/>
              </w:rPr>
              <w:t xml:space="preserve"> ( FD1)</w:t>
            </w:r>
          </w:p>
        </w:tc>
      </w:tr>
      <w:tr w:rsidR="00980985" w:rsidRPr="00505DFD" w14:paraId="69B51279" w14:textId="77777777" w:rsidTr="00C522FA">
        <w:trPr>
          <w:trHeight w:val="334"/>
        </w:trPr>
        <w:tc>
          <w:tcPr>
            <w:tcW w:w="1509" w:type="dxa"/>
            <w:tcBorders>
              <w:left w:val="single" w:sz="4" w:space="0" w:color="auto"/>
              <w:right w:val="single" w:sz="4" w:space="0" w:color="auto"/>
            </w:tcBorders>
            <w:shd w:val="clear" w:color="auto" w:fill="FFFFFF"/>
            <w:vAlign w:val="center"/>
          </w:tcPr>
          <w:p w14:paraId="18D65259" w14:textId="77777777" w:rsidR="00980985" w:rsidRPr="00505DFD" w:rsidRDefault="00980985" w:rsidP="00C522FA">
            <w:pPr>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I(0)</w:t>
            </w:r>
          </w:p>
        </w:tc>
        <w:tc>
          <w:tcPr>
            <w:tcW w:w="1242" w:type="dxa"/>
            <w:tcBorders>
              <w:left w:val="single" w:sz="4" w:space="0" w:color="auto"/>
              <w:right w:val="single" w:sz="4" w:space="0" w:color="auto"/>
            </w:tcBorders>
            <w:shd w:val="clear" w:color="auto" w:fill="FFFFFF"/>
            <w:vAlign w:val="center"/>
          </w:tcPr>
          <w:p w14:paraId="7121D9E0" w14:textId="77777777" w:rsidR="00980985" w:rsidRPr="00505DFD" w:rsidRDefault="00980985" w:rsidP="00C522FA">
            <w:pPr>
              <w:bidi/>
              <w:spacing w:line="228" w:lineRule="auto"/>
              <w:contextualSpacing/>
              <w:jc w:val="center"/>
              <w:rPr>
                <w:rFonts w:asciiTheme="minorBidi" w:hAnsiTheme="minorBidi" w:cstheme="minorBidi"/>
                <w:szCs w:val="24"/>
                <w:rtl/>
              </w:rPr>
            </w:pPr>
          </w:p>
        </w:tc>
        <w:tc>
          <w:tcPr>
            <w:tcW w:w="1450" w:type="dxa"/>
            <w:tcBorders>
              <w:left w:val="single" w:sz="4" w:space="0" w:color="auto"/>
              <w:right w:val="single" w:sz="4" w:space="0" w:color="auto"/>
            </w:tcBorders>
            <w:shd w:val="clear" w:color="auto" w:fill="FFFFFF"/>
            <w:vAlign w:val="center"/>
          </w:tcPr>
          <w:p w14:paraId="3AB05365" w14:textId="77777777" w:rsidR="00980985" w:rsidRPr="00505DFD" w:rsidRDefault="00980985" w:rsidP="00C522FA">
            <w:pPr>
              <w:bidi/>
              <w:spacing w:line="228" w:lineRule="auto"/>
              <w:contextualSpacing/>
              <w:jc w:val="center"/>
              <w:rPr>
                <w:rFonts w:asciiTheme="minorBidi" w:hAnsiTheme="minorBidi" w:cstheme="minorBidi"/>
                <w:szCs w:val="24"/>
              </w:rPr>
            </w:pPr>
            <w:r w:rsidRPr="00505DFD">
              <w:rPr>
                <w:rFonts w:asciiTheme="minorBidi" w:hAnsiTheme="minorBidi" w:cstheme="minorBidi"/>
                <w:szCs w:val="24"/>
              </w:rPr>
              <w:t>146.16(0.04)</w:t>
            </w:r>
          </w:p>
        </w:tc>
        <w:tc>
          <w:tcPr>
            <w:tcW w:w="1545" w:type="dxa"/>
            <w:tcBorders>
              <w:left w:val="single" w:sz="4" w:space="0" w:color="auto"/>
              <w:right w:val="single" w:sz="4" w:space="0" w:color="auto"/>
            </w:tcBorders>
            <w:shd w:val="clear" w:color="auto" w:fill="FFFFFF"/>
            <w:vAlign w:val="center"/>
          </w:tcPr>
          <w:p w14:paraId="197C2E9F"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4C1556F0" w14:textId="77777777" w:rsidR="00980985" w:rsidRPr="00505DFD" w:rsidRDefault="00980985" w:rsidP="00C522FA">
            <w:pPr>
              <w:spacing w:line="228" w:lineRule="auto"/>
              <w:jc w:val="center"/>
              <w:rPr>
                <w:rFonts w:asciiTheme="minorBidi" w:hAnsiTheme="minorBidi" w:cstheme="minorBidi"/>
                <w:szCs w:val="24"/>
                <w:rtl/>
              </w:rPr>
            </w:pPr>
            <w:r w:rsidRPr="00505DFD">
              <w:rPr>
                <w:rFonts w:asciiTheme="minorBidi" w:hAnsiTheme="minorBidi" w:cstheme="minorBidi" w:hint="cs"/>
                <w:szCs w:val="24"/>
                <w:rtl/>
              </w:rPr>
              <w:t xml:space="preserve"> </w:t>
            </w:r>
            <w:r w:rsidRPr="00505DFD">
              <w:rPr>
                <w:rFonts w:asciiTheme="minorBidi" w:hAnsiTheme="minorBidi" w:cstheme="minorBidi"/>
                <w:szCs w:val="24"/>
              </w:rPr>
              <w:t xml:space="preserve"> </w:t>
            </w:r>
            <w:proofErr w:type="spellStart"/>
            <w:r w:rsidRPr="00505DFD">
              <w:rPr>
                <w:rFonts w:asciiTheme="minorBidi" w:hAnsiTheme="minorBidi" w:cstheme="minorBidi"/>
                <w:szCs w:val="24"/>
              </w:rPr>
              <w:t>Financial</w:t>
            </w:r>
            <w:proofErr w:type="spellEnd"/>
            <w:r w:rsidRPr="00505DFD">
              <w:rPr>
                <w:rFonts w:asciiTheme="minorBidi" w:hAnsiTheme="minorBidi" w:cstheme="minorBidi"/>
                <w:szCs w:val="24"/>
              </w:rPr>
              <w:t xml:space="preserve"> </w:t>
            </w:r>
            <w:proofErr w:type="spellStart"/>
            <w:r w:rsidRPr="00505DFD">
              <w:rPr>
                <w:rFonts w:asciiTheme="minorBidi" w:hAnsiTheme="minorBidi" w:cstheme="minorBidi"/>
                <w:szCs w:val="24"/>
              </w:rPr>
              <w:t>Deepening</w:t>
            </w:r>
            <w:proofErr w:type="spellEnd"/>
            <w:r w:rsidRPr="00505DFD">
              <w:rPr>
                <w:rFonts w:asciiTheme="minorBidi" w:hAnsiTheme="minorBidi" w:cstheme="minorBidi"/>
                <w:szCs w:val="24"/>
              </w:rPr>
              <w:t xml:space="preserve"> ( FD2)</w:t>
            </w:r>
          </w:p>
        </w:tc>
      </w:tr>
      <w:tr w:rsidR="00980985" w:rsidRPr="00505DFD" w14:paraId="1B14B709" w14:textId="77777777" w:rsidTr="00C522FA">
        <w:trPr>
          <w:trHeight w:val="334"/>
        </w:trPr>
        <w:tc>
          <w:tcPr>
            <w:tcW w:w="1509" w:type="dxa"/>
            <w:tcBorders>
              <w:left w:val="single" w:sz="4" w:space="0" w:color="auto"/>
              <w:right w:val="single" w:sz="4" w:space="0" w:color="auto"/>
            </w:tcBorders>
            <w:shd w:val="clear" w:color="auto" w:fill="FFFFFF"/>
            <w:vAlign w:val="center"/>
          </w:tcPr>
          <w:p w14:paraId="62928B44" w14:textId="77777777" w:rsidR="00980985" w:rsidRPr="00505DFD" w:rsidRDefault="00980985" w:rsidP="00C522FA">
            <w:pPr>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I(0)</w:t>
            </w:r>
          </w:p>
        </w:tc>
        <w:tc>
          <w:tcPr>
            <w:tcW w:w="1242" w:type="dxa"/>
            <w:tcBorders>
              <w:left w:val="single" w:sz="4" w:space="0" w:color="auto"/>
              <w:right w:val="single" w:sz="4" w:space="0" w:color="auto"/>
            </w:tcBorders>
            <w:shd w:val="clear" w:color="auto" w:fill="FFFFFF"/>
            <w:vAlign w:val="center"/>
          </w:tcPr>
          <w:p w14:paraId="2AF58B58"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Pr>
            </w:pPr>
            <w:r w:rsidRPr="00505DFD">
              <w:rPr>
                <w:rFonts w:asciiTheme="minorBidi" w:eastAsia="Arial" w:hAnsiTheme="minorBidi" w:cstheme="minorBidi"/>
                <w:sz w:val="24"/>
                <w:szCs w:val="24"/>
              </w:rPr>
              <w:t>-</w:t>
            </w:r>
          </w:p>
        </w:tc>
        <w:tc>
          <w:tcPr>
            <w:tcW w:w="1450" w:type="dxa"/>
            <w:tcBorders>
              <w:left w:val="single" w:sz="4" w:space="0" w:color="auto"/>
              <w:bottom w:val="single" w:sz="4" w:space="0" w:color="auto"/>
              <w:right w:val="single" w:sz="4" w:space="0" w:color="auto"/>
            </w:tcBorders>
            <w:shd w:val="clear" w:color="auto" w:fill="FFFFFF"/>
            <w:vAlign w:val="center"/>
          </w:tcPr>
          <w:p w14:paraId="28EF6811" w14:textId="77777777" w:rsidR="00980985" w:rsidRPr="00505DFD" w:rsidRDefault="00980985" w:rsidP="00C522FA">
            <w:pPr>
              <w:bidi/>
              <w:spacing w:line="228" w:lineRule="auto"/>
              <w:contextualSpacing/>
              <w:jc w:val="center"/>
              <w:rPr>
                <w:rFonts w:asciiTheme="minorBidi" w:hAnsiTheme="minorBidi" w:cstheme="minorBidi"/>
                <w:szCs w:val="24"/>
              </w:rPr>
            </w:pPr>
            <w:r w:rsidRPr="00505DFD">
              <w:rPr>
                <w:rFonts w:asciiTheme="minorBidi" w:hAnsiTheme="minorBidi" w:cstheme="minorBidi"/>
                <w:szCs w:val="24"/>
              </w:rPr>
              <w:t>1120.3(0.00)</w:t>
            </w:r>
          </w:p>
        </w:tc>
        <w:tc>
          <w:tcPr>
            <w:tcW w:w="1545" w:type="dxa"/>
            <w:tcBorders>
              <w:left w:val="single" w:sz="4" w:space="0" w:color="auto"/>
              <w:right w:val="single" w:sz="4" w:space="0" w:color="auto"/>
            </w:tcBorders>
            <w:shd w:val="clear" w:color="auto" w:fill="FFFFFF"/>
            <w:vAlign w:val="center"/>
          </w:tcPr>
          <w:p w14:paraId="03781764"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3126082F" w14:textId="77777777" w:rsidR="00980985" w:rsidRPr="00505DFD" w:rsidRDefault="00980985" w:rsidP="00C522FA">
            <w:pPr>
              <w:spacing w:line="228" w:lineRule="auto"/>
              <w:jc w:val="center"/>
              <w:rPr>
                <w:rFonts w:asciiTheme="minorBidi" w:hAnsiTheme="minorBidi" w:cstheme="minorBidi"/>
                <w:szCs w:val="24"/>
                <w:rtl/>
              </w:rPr>
            </w:pPr>
            <w:proofErr w:type="spellStart"/>
            <w:r w:rsidRPr="00505DFD">
              <w:rPr>
                <w:rFonts w:asciiTheme="minorBidi" w:hAnsiTheme="minorBidi" w:cstheme="minorBidi"/>
                <w:szCs w:val="24"/>
              </w:rPr>
              <w:t>opennessof</w:t>
            </w:r>
            <w:proofErr w:type="spellEnd"/>
            <w:r w:rsidRPr="00505DFD">
              <w:rPr>
                <w:rFonts w:asciiTheme="minorBidi" w:hAnsiTheme="minorBidi" w:cstheme="minorBidi"/>
                <w:szCs w:val="24"/>
              </w:rPr>
              <w:t xml:space="preserve"> capital </w:t>
            </w:r>
            <w:proofErr w:type="spellStart"/>
            <w:r w:rsidRPr="00505DFD">
              <w:rPr>
                <w:rFonts w:asciiTheme="minorBidi" w:hAnsiTheme="minorBidi" w:cstheme="minorBidi"/>
                <w:szCs w:val="24"/>
              </w:rPr>
              <w:t>account</w:t>
            </w:r>
            <w:proofErr w:type="spellEnd"/>
          </w:p>
        </w:tc>
      </w:tr>
      <w:tr w:rsidR="00980985" w:rsidRPr="00505DFD" w14:paraId="413FFDFF" w14:textId="77777777" w:rsidTr="00C522FA">
        <w:trPr>
          <w:trHeight w:val="334"/>
        </w:trPr>
        <w:tc>
          <w:tcPr>
            <w:tcW w:w="1509" w:type="dxa"/>
            <w:tcBorders>
              <w:left w:val="single" w:sz="4" w:space="0" w:color="auto"/>
              <w:right w:val="single" w:sz="4" w:space="0" w:color="auto"/>
            </w:tcBorders>
            <w:shd w:val="clear" w:color="auto" w:fill="FFFFFF"/>
            <w:vAlign w:val="center"/>
          </w:tcPr>
          <w:p w14:paraId="04BEA472" w14:textId="77777777" w:rsidR="00980985" w:rsidRPr="00505DFD" w:rsidRDefault="00980985" w:rsidP="00C522FA">
            <w:pPr>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I(0)</w:t>
            </w:r>
          </w:p>
        </w:tc>
        <w:tc>
          <w:tcPr>
            <w:tcW w:w="1242" w:type="dxa"/>
            <w:tcBorders>
              <w:left w:val="single" w:sz="4" w:space="0" w:color="auto"/>
              <w:right w:val="single" w:sz="4" w:space="0" w:color="auto"/>
            </w:tcBorders>
            <w:shd w:val="clear" w:color="auto" w:fill="FFFFFF"/>
            <w:vAlign w:val="center"/>
          </w:tcPr>
          <w:p w14:paraId="20B76A87"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Pr>
            </w:pPr>
            <w:r w:rsidRPr="00505DFD">
              <w:rPr>
                <w:rFonts w:asciiTheme="minorBidi" w:eastAsia="Arial" w:hAnsiTheme="minorBidi" w:cstheme="minorBidi"/>
                <w:sz w:val="24"/>
                <w:szCs w:val="24"/>
              </w:rPr>
              <w:t>-</w:t>
            </w:r>
          </w:p>
        </w:tc>
        <w:tc>
          <w:tcPr>
            <w:tcW w:w="1450" w:type="dxa"/>
            <w:tcBorders>
              <w:left w:val="single" w:sz="4" w:space="0" w:color="auto"/>
              <w:bottom w:val="single" w:sz="4" w:space="0" w:color="auto"/>
              <w:right w:val="single" w:sz="4" w:space="0" w:color="auto"/>
            </w:tcBorders>
            <w:shd w:val="clear" w:color="auto" w:fill="FFFFFF"/>
            <w:vAlign w:val="center"/>
          </w:tcPr>
          <w:p w14:paraId="377E90F7" w14:textId="77777777" w:rsidR="00980985" w:rsidRPr="00505DFD" w:rsidRDefault="00980985" w:rsidP="00C522FA">
            <w:pPr>
              <w:bidi/>
              <w:spacing w:line="228" w:lineRule="auto"/>
              <w:contextualSpacing/>
              <w:jc w:val="center"/>
              <w:rPr>
                <w:rFonts w:asciiTheme="minorBidi" w:hAnsiTheme="minorBidi" w:cstheme="minorBidi"/>
                <w:szCs w:val="24"/>
              </w:rPr>
            </w:pPr>
            <w:r w:rsidRPr="00505DFD">
              <w:rPr>
                <w:rFonts w:asciiTheme="minorBidi" w:hAnsiTheme="minorBidi" w:cstheme="minorBidi"/>
                <w:szCs w:val="24"/>
              </w:rPr>
              <w:t>379.9(0.00)</w:t>
            </w:r>
          </w:p>
        </w:tc>
        <w:tc>
          <w:tcPr>
            <w:tcW w:w="1545" w:type="dxa"/>
            <w:tcBorders>
              <w:left w:val="single" w:sz="4" w:space="0" w:color="auto"/>
              <w:right w:val="single" w:sz="4" w:space="0" w:color="auto"/>
            </w:tcBorders>
            <w:shd w:val="clear" w:color="auto" w:fill="FFFFFF"/>
            <w:vAlign w:val="center"/>
          </w:tcPr>
          <w:p w14:paraId="0D8C17FE"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528130F5" w14:textId="77777777" w:rsidR="00980985" w:rsidRPr="00505DFD" w:rsidRDefault="00980985" w:rsidP="00C522FA">
            <w:pPr>
              <w:spacing w:line="228" w:lineRule="auto"/>
              <w:jc w:val="center"/>
              <w:rPr>
                <w:rFonts w:asciiTheme="minorBidi" w:hAnsiTheme="minorBidi" w:cstheme="minorBidi"/>
                <w:szCs w:val="24"/>
              </w:rPr>
            </w:pPr>
            <w:r w:rsidRPr="00505DFD">
              <w:rPr>
                <w:rFonts w:asciiTheme="minorBidi" w:hAnsiTheme="minorBidi" w:cstheme="minorBidi"/>
                <w:szCs w:val="24"/>
              </w:rPr>
              <w:t xml:space="preserve">Net capital </w:t>
            </w:r>
            <w:proofErr w:type="spellStart"/>
            <w:r w:rsidRPr="00505DFD">
              <w:rPr>
                <w:rFonts w:asciiTheme="minorBidi" w:hAnsiTheme="minorBidi" w:cstheme="minorBidi"/>
                <w:szCs w:val="24"/>
              </w:rPr>
              <w:t>account</w:t>
            </w:r>
            <w:proofErr w:type="spellEnd"/>
          </w:p>
        </w:tc>
      </w:tr>
      <w:tr w:rsidR="00980985" w:rsidRPr="00505DFD" w14:paraId="56E8F76A" w14:textId="77777777" w:rsidTr="00C522FA">
        <w:trPr>
          <w:trHeight w:val="70"/>
        </w:trPr>
        <w:tc>
          <w:tcPr>
            <w:tcW w:w="1509" w:type="dxa"/>
            <w:tcBorders>
              <w:left w:val="single" w:sz="4" w:space="0" w:color="auto"/>
              <w:right w:val="single" w:sz="4" w:space="0" w:color="auto"/>
            </w:tcBorders>
            <w:shd w:val="clear" w:color="auto" w:fill="FFFFFF"/>
            <w:vAlign w:val="center"/>
          </w:tcPr>
          <w:p w14:paraId="4EFFF50E" w14:textId="77777777" w:rsidR="00980985" w:rsidRPr="00505DFD" w:rsidRDefault="00980985" w:rsidP="00C522FA">
            <w:pPr>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I(1)</w:t>
            </w:r>
          </w:p>
        </w:tc>
        <w:tc>
          <w:tcPr>
            <w:tcW w:w="1242" w:type="dxa"/>
            <w:tcBorders>
              <w:left w:val="single" w:sz="4" w:space="0" w:color="auto"/>
              <w:right w:val="single" w:sz="4" w:space="0" w:color="auto"/>
            </w:tcBorders>
            <w:shd w:val="clear" w:color="auto" w:fill="FFFFFF"/>
            <w:vAlign w:val="center"/>
          </w:tcPr>
          <w:p w14:paraId="4C68F69F"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tl/>
              </w:rPr>
            </w:pPr>
            <w:r w:rsidRPr="00505DFD">
              <w:rPr>
                <w:rFonts w:asciiTheme="minorBidi" w:eastAsia="Arial" w:hAnsiTheme="minorBidi" w:cstheme="minorBidi"/>
                <w:sz w:val="24"/>
                <w:szCs w:val="24"/>
              </w:rPr>
              <w:t>1124.1(0.00)</w:t>
            </w:r>
          </w:p>
        </w:tc>
        <w:tc>
          <w:tcPr>
            <w:tcW w:w="1450" w:type="dxa"/>
            <w:tcBorders>
              <w:top w:val="single" w:sz="4" w:space="0" w:color="auto"/>
              <w:left w:val="single" w:sz="4" w:space="0" w:color="auto"/>
              <w:right w:val="single" w:sz="4" w:space="0" w:color="auto"/>
            </w:tcBorders>
            <w:shd w:val="clear" w:color="auto" w:fill="FFFFFF"/>
            <w:vAlign w:val="center"/>
          </w:tcPr>
          <w:p w14:paraId="71CA181C" w14:textId="77777777" w:rsidR="00980985" w:rsidRPr="00505DFD" w:rsidRDefault="00980985" w:rsidP="00C522FA">
            <w:pPr>
              <w:bidi/>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134.52(0.659)</w:t>
            </w:r>
          </w:p>
        </w:tc>
        <w:tc>
          <w:tcPr>
            <w:tcW w:w="1545" w:type="dxa"/>
            <w:tcBorders>
              <w:left w:val="single" w:sz="4" w:space="0" w:color="auto"/>
              <w:right w:val="single" w:sz="4" w:space="0" w:color="auto"/>
            </w:tcBorders>
            <w:shd w:val="clear" w:color="auto" w:fill="FFFFFF"/>
            <w:vAlign w:val="center"/>
          </w:tcPr>
          <w:p w14:paraId="710BEF04"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71DD6E9A"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Trade</w:t>
            </w:r>
            <w:proofErr w:type="spellEnd"/>
            <w:r w:rsidRPr="00505DFD">
              <w:rPr>
                <w:rFonts w:asciiTheme="minorBidi" w:hAnsiTheme="minorBidi" w:cstheme="minorBidi"/>
                <w:szCs w:val="24"/>
              </w:rPr>
              <w:t xml:space="preserve"> </w:t>
            </w:r>
            <w:proofErr w:type="spellStart"/>
            <w:r w:rsidRPr="00505DFD">
              <w:rPr>
                <w:rFonts w:asciiTheme="minorBidi" w:hAnsiTheme="minorBidi" w:cstheme="minorBidi"/>
                <w:szCs w:val="24"/>
              </w:rPr>
              <w:t>openness</w:t>
            </w:r>
            <w:proofErr w:type="spellEnd"/>
          </w:p>
        </w:tc>
      </w:tr>
      <w:tr w:rsidR="00980985" w:rsidRPr="00505DFD" w14:paraId="24BA41FE" w14:textId="77777777" w:rsidTr="00C522FA">
        <w:trPr>
          <w:trHeight w:val="70"/>
        </w:trPr>
        <w:tc>
          <w:tcPr>
            <w:tcW w:w="1509" w:type="dxa"/>
            <w:tcBorders>
              <w:left w:val="single" w:sz="4" w:space="0" w:color="auto"/>
              <w:right w:val="single" w:sz="4" w:space="0" w:color="auto"/>
            </w:tcBorders>
            <w:shd w:val="clear" w:color="auto" w:fill="FFFFFF"/>
            <w:vAlign w:val="center"/>
          </w:tcPr>
          <w:p w14:paraId="426885E2" w14:textId="77777777" w:rsidR="00980985" w:rsidRPr="00505DFD" w:rsidRDefault="00980985" w:rsidP="00C522FA">
            <w:pPr>
              <w:spacing w:line="228" w:lineRule="auto"/>
              <w:contextualSpacing/>
              <w:jc w:val="center"/>
              <w:rPr>
                <w:rFonts w:asciiTheme="minorBidi" w:hAnsiTheme="minorBidi" w:cstheme="minorBidi"/>
                <w:szCs w:val="24"/>
              </w:rPr>
            </w:pPr>
            <w:r w:rsidRPr="00505DFD">
              <w:rPr>
                <w:rFonts w:asciiTheme="minorBidi" w:hAnsiTheme="minorBidi" w:cstheme="minorBidi"/>
                <w:szCs w:val="24"/>
              </w:rPr>
              <w:t>I(0)</w:t>
            </w:r>
          </w:p>
        </w:tc>
        <w:tc>
          <w:tcPr>
            <w:tcW w:w="1242" w:type="dxa"/>
            <w:tcBorders>
              <w:left w:val="single" w:sz="4" w:space="0" w:color="auto"/>
              <w:right w:val="single" w:sz="4" w:space="0" w:color="auto"/>
            </w:tcBorders>
            <w:shd w:val="clear" w:color="auto" w:fill="FFFFFF"/>
            <w:vAlign w:val="center"/>
          </w:tcPr>
          <w:p w14:paraId="3EE509EA"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Pr>
            </w:pPr>
          </w:p>
        </w:tc>
        <w:tc>
          <w:tcPr>
            <w:tcW w:w="1450" w:type="dxa"/>
            <w:tcBorders>
              <w:left w:val="single" w:sz="4" w:space="0" w:color="auto"/>
              <w:right w:val="single" w:sz="4" w:space="0" w:color="auto"/>
            </w:tcBorders>
            <w:shd w:val="clear" w:color="auto" w:fill="FFFFFF"/>
            <w:vAlign w:val="center"/>
          </w:tcPr>
          <w:p w14:paraId="73BA358A" w14:textId="77777777" w:rsidR="00980985" w:rsidRPr="00505DFD" w:rsidRDefault="00980985" w:rsidP="00C522FA">
            <w:pPr>
              <w:bidi/>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126.6(0.00)</w:t>
            </w:r>
          </w:p>
        </w:tc>
        <w:tc>
          <w:tcPr>
            <w:tcW w:w="1545" w:type="dxa"/>
            <w:tcBorders>
              <w:left w:val="single" w:sz="4" w:space="0" w:color="auto"/>
              <w:right w:val="single" w:sz="4" w:space="0" w:color="auto"/>
            </w:tcBorders>
            <w:shd w:val="clear" w:color="auto" w:fill="FFFFFF"/>
            <w:vAlign w:val="center"/>
          </w:tcPr>
          <w:p w14:paraId="49A4DFAD"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5525C318" w14:textId="77777777" w:rsidR="00980985" w:rsidRPr="00505DFD" w:rsidRDefault="00980985" w:rsidP="00C522FA">
            <w:pPr>
              <w:spacing w:line="228" w:lineRule="auto"/>
              <w:jc w:val="center"/>
              <w:rPr>
                <w:rFonts w:asciiTheme="minorBidi" w:hAnsiTheme="minorBidi" w:cstheme="minorBidi"/>
                <w:szCs w:val="24"/>
                <w:rtl/>
              </w:rPr>
            </w:pPr>
            <w:proofErr w:type="spellStart"/>
            <w:r w:rsidRPr="00505DFD">
              <w:rPr>
                <w:rFonts w:asciiTheme="minorBidi" w:hAnsiTheme="minorBidi" w:cstheme="minorBidi"/>
                <w:szCs w:val="24"/>
              </w:rPr>
              <w:t>Banking</w:t>
            </w:r>
            <w:proofErr w:type="spellEnd"/>
            <w:r w:rsidRPr="00505DFD">
              <w:rPr>
                <w:rFonts w:asciiTheme="minorBidi" w:hAnsiTheme="minorBidi" w:cstheme="minorBidi"/>
                <w:szCs w:val="24"/>
              </w:rPr>
              <w:t xml:space="preserve"> crisis</w:t>
            </w:r>
          </w:p>
        </w:tc>
      </w:tr>
      <w:tr w:rsidR="00980985" w:rsidRPr="00505DFD" w14:paraId="39E3979C" w14:textId="77777777" w:rsidTr="00C522FA">
        <w:trPr>
          <w:trHeight w:val="70"/>
        </w:trPr>
        <w:tc>
          <w:tcPr>
            <w:tcW w:w="1509" w:type="dxa"/>
            <w:tcBorders>
              <w:left w:val="single" w:sz="4" w:space="0" w:color="auto"/>
              <w:right w:val="single" w:sz="4" w:space="0" w:color="auto"/>
            </w:tcBorders>
            <w:shd w:val="clear" w:color="auto" w:fill="FFFFFF"/>
            <w:vAlign w:val="center"/>
          </w:tcPr>
          <w:p w14:paraId="188271B0" w14:textId="77777777" w:rsidR="00980985" w:rsidRPr="00505DFD" w:rsidRDefault="00980985" w:rsidP="00C522FA">
            <w:pPr>
              <w:spacing w:line="228" w:lineRule="auto"/>
              <w:contextualSpacing/>
              <w:jc w:val="center"/>
              <w:rPr>
                <w:rFonts w:asciiTheme="minorBidi" w:hAnsiTheme="minorBidi" w:cstheme="minorBidi"/>
                <w:szCs w:val="24"/>
              </w:rPr>
            </w:pPr>
            <w:r w:rsidRPr="00505DFD">
              <w:rPr>
                <w:rFonts w:asciiTheme="minorBidi" w:hAnsiTheme="minorBidi" w:cstheme="minorBidi"/>
                <w:szCs w:val="24"/>
              </w:rPr>
              <w:t>I(0)</w:t>
            </w:r>
          </w:p>
        </w:tc>
        <w:tc>
          <w:tcPr>
            <w:tcW w:w="1242" w:type="dxa"/>
            <w:tcBorders>
              <w:left w:val="single" w:sz="4" w:space="0" w:color="auto"/>
              <w:right w:val="single" w:sz="4" w:space="0" w:color="auto"/>
            </w:tcBorders>
            <w:shd w:val="clear" w:color="auto" w:fill="FFFFFF"/>
            <w:vAlign w:val="center"/>
          </w:tcPr>
          <w:p w14:paraId="5F501A31" w14:textId="77777777" w:rsidR="00980985" w:rsidRPr="00505DFD" w:rsidRDefault="00980985" w:rsidP="00C522FA">
            <w:pPr>
              <w:pStyle w:val="Els-table-text"/>
              <w:spacing w:after="160" w:line="228" w:lineRule="auto"/>
              <w:contextualSpacing/>
              <w:jc w:val="center"/>
              <w:rPr>
                <w:rFonts w:asciiTheme="minorBidi" w:eastAsia="Arial" w:hAnsiTheme="minorBidi" w:cstheme="minorBidi"/>
                <w:sz w:val="24"/>
                <w:szCs w:val="24"/>
              </w:rPr>
            </w:pPr>
            <w:r w:rsidRPr="00505DFD">
              <w:rPr>
                <w:rFonts w:asciiTheme="minorBidi" w:eastAsia="Arial" w:hAnsiTheme="minorBidi" w:cstheme="minorBidi" w:hint="cs"/>
                <w:sz w:val="24"/>
                <w:szCs w:val="24"/>
                <w:rtl/>
              </w:rPr>
              <w:t>-</w:t>
            </w:r>
          </w:p>
        </w:tc>
        <w:tc>
          <w:tcPr>
            <w:tcW w:w="1450" w:type="dxa"/>
            <w:tcBorders>
              <w:left w:val="single" w:sz="4" w:space="0" w:color="auto"/>
              <w:right w:val="single" w:sz="4" w:space="0" w:color="auto"/>
            </w:tcBorders>
            <w:shd w:val="clear" w:color="auto" w:fill="FFFFFF"/>
            <w:vAlign w:val="center"/>
          </w:tcPr>
          <w:p w14:paraId="1F09BEEB" w14:textId="77777777" w:rsidR="00980985" w:rsidRPr="00505DFD" w:rsidRDefault="00980985" w:rsidP="00C522FA">
            <w:pPr>
              <w:bidi/>
              <w:spacing w:line="228" w:lineRule="auto"/>
              <w:contextualSpacing/>
              <w:jc w:val="center"/>
              <w:rPr>
                <w:rFonts w:asciiTheme="minorBidi" w:hAnsiTheme="minorBidi" w:cstheme="minorBidi"/>
                <w:szCs w:val="24"/>
                <w:rtl/>
              </w:rPr>
            </w:pPr>
            <w:r w:rsidRPr="00505DFD">
              <w:rPr>
                <w:rFonts w:asciiTheme="minorBidi" w:hAnsiTheme="minorBidi" w:cstheme="minorBidi"/>
                <w:szCs w:val="24"/>
              </w:rPr>
              <w:t>265.8(0.00)</w:t>
            </w:r>
          </w:p>
        </w:tc>
        <w:tc>
          <w:tcPr>
            <w:tcW w:w="1545" w:type="dxa"/>
            <w:tcBorders>
              <w:left w:val="single" w:sz="4" w:space="0" w:color="auto"/>
              <w:right w:val="single" w:sz="4" w:space="0" w:color="auto"/>
            </w:tcBorders>
            <w:shd w:val="clear" w:color="auto" w:fill="FFFFFF"/>
            <w:vAlign w:val="center"/>
          </w:tcPr>
          <w:p w14:paraId="53EDED2D" w14:textId="77777777" w:rsidR="00980985" w:rsidRPr="00505DFD" w:rsidRDefault="00980985" w:rsidP="00C522FA">
            <w:pPr>
              <w:spacing w:line="228" w:lineRule="auto"/>
              <w:jc w:val="center"/>
              <w:rPr>
                <w:rFonts w:asciiTheme="minorBidi" w:hAnsiTheme="minorBidi" w:cstheme="minorBidi"/>
                <w:szCs w:val="24"/>
              </w:rPr>
            </w:pPr>
            <w:proofErr w:type="spellStart"/>
            <w:r w:rsidRPr="00505DFD">
              <w:rPr>
                <w:rFonts w:asciiTheme="minorBidi" w:hAnsiTheme="minorBidi" w:cstheme="minorBidi"/>
                <w:szCs w:val="24"/>
              </w:rPr>
              <w:t>Intercept</w:t>
            </w:r>
            <w:proofErr w:type="spellEnd"/>
            <w:r w:rsidRPr="00505DFD">
              <w:rPr>
                <w:rFonts w:asciiTheme="minorBidi" w:hAnsiTheme="minorBidi" w:cstheme="minorBidi"/>
                <w:szCs w:val="24"/>
              </w:rPr>
              <w:t xml:space="preserve"> and </w:t>
            </w:r>
            <w:proofErr w:type="spellStart"/>
            <w:r w:rsidRPr="00505DFD">
              <w:rPr>
                <w:rFonts w:asciiTheme="minorBidi" w:hAnsiTheme="minorBidi" w:cstheme="minorBidi"/>
                <w:szCs w:val="24"/>
              </w:rPr>
              <w:t>trend</w:t>
            </w:r>
            <w:proofErr w:type="spellEnd"/>
          </w:p>
        </w:tc>
        <w:tc>
          <w:tcPr>
            <w:tcW w:w="1509" w:type="dxa"/>
            <w:tcBorders>
              <w:left w:val="single" w:sz="4" w:space="0" w:color="auto"/>
              <w:right w:val="single" w:sz="4" w:space="0" w:color="auto"/>
            </w:tcBorders>
            <w:shd w:val="clear" w:color="auto" w:fill="FFFFFF"/>
            <w:vAlign w:val="center"/>
          </w:tcPr>
          <w:p w14:paraId="69B0ACD7" w14:textId="77777777" w:rsidR="00980985" w:rsidRPr="00505DFD" w:rsidRDefault="00980985" w:rsidP="00C522FA">
            <w:pPr>
              <w:spacing w:line="228" w:lineRule="auto"/>
              <w:jc w:val="center"/>
              <w:rPr>
                <w:rFonts w:asciiTheme="minorBidi" w:hAnsiTheme="minorBidi" w:cstheme="minorBidi"/>
                <w:szCs w:val="24"/>
                <w:rtl/>
              </w:rPr>
            </w:pPr>
            <w:proofErr w:type="spellStart"/>
            <w:r w:rsidRPr="00505DFD">
              <w:rPr>
                <w:rFonts w:asciiTheme="minorBidi" w:hAnsiTheme="minorBidi" w:cstheme="minorBidi"/>
                <w:szCs w:val="24"/>
              </w:rPr>
              <w:t>exchange</w:t>
            </w:r>
            <w:proofErr w:type="spellEnd"/>
            <w:r w:rsidRPr="00505DFD">
              <w:rPr>
                <w:rFonts w:asciiTheme="minorBidi" w:hAnsiTheme="minorBidi" w:cstheme="minorBidi"/>
                <w:szCs w:val="24"/>
              </w:rPr>
              <w:t xml:space="preserve"> </w:t>
            </w:r>
            <w:proofErr w:type="spellStart"/>
            <w:r w:rsidRPr="00505DFD">
              <w:rPr>
                <w:rFonts w:asciiTheme="minorBidi" w:hAnsiTheme="minorBidi" w:cstheme="minorBidi"/>
                <w:szCs w:val="24"/>
              </w:rPr>
              <w:t>rate</w:t>
            </w:r>
            <w:proofErr w:type="spellEnd"/>
          </w:p>
        </w:tc>
      </w:tr>
    </w:tbl>
    <w:p w14:paraId="6B3C1DE7" w14:textId="77777777" w:rsidR="00980985" w:rsidRPr="00505DFD" w:rsidRDefault="00980985" w:rsidP="00980985">
      <w:pPr>
        <w:ind w:firstLine="180"/>
        <w:contextualSpacing/>
        <w:rPr>
          <w:rFonts w:asciiTheme="minorBidi" w:hAnsiTheme="minorBidi" w:cstheme="minorBidi"/>
          <w:szCs w:val="24"/>
          <w:rtl/>
        </w:rPr>
      </w:pPr>
    </w:p>
    <w:p w14:paraId="7C5405C6" w14:textId="77777777" w:rsidR="00980985" w:rsidRPr="00505DFD" w:rsidRDefault="00980985" w:rsidP="00980985">
      <w:pPr>
        <w:rPr>
          <w:rFonts w:asciiTheme="minorBidi" w:hAnsiTheme="minorBidi" w:cstheme="minorBidi"/>
          <w:szCs w:val="24"/>
          <w:rtl/>
        </w:rPr>
      </w:pPr>
    </w:p>
    <w:p w14:paraId="3E6E7BA2" w14:textId="77777777" w:rsidR="00980985" w:rsidRPr="00505DFD" w:rsidRDefault="00980985" w:rsidP="00980985">
      <w:pPr>
        <w:rPr>
          <w:rFonts w:asciiTheme="minorBidi" w:hAnsiTheme="minorBidi" w:cstheme="minorBidi"/>
          <w:szCs w:val="24"/>
          <w:rtl/>
        </w:rPr>
      </w:pPr>
    </w:p>
    <w:p w14:paraId="2F89D5B0" w14:textId="77777777" w:rsidR="00980985" w:rsidRDefault="00980985" w:rsidP="00980985">
      <w:pPr>
        <w:rPr>
          <w:rFonts w:asciiTheme="minorBidi" w:hAnsiTheme="minorBidi" w:cstheme="minorBidi"/>
          <w:szCs w:val="24"/>
        </w:rPr>
      </w:pPr>
    </w:p>
    <w:p w14:paraId="16AB9F45" w14:textId="77777777" w:rsidR="003A05E7" w:rsidRDefault="003A05E7" w:rsidP="00980985">
      <w:pPr>
        <w:rPr>
          <w:rFonts w:asciiTheme="minorBidi" w:hAnsiTheme="minorBidi" w:cstheme="minorBidi"/>
          <w:szCs w:val="24"/>
        </w:rPr>
      </w:pPr>
    </w:p>
    <w:p w14:paraId="005B7C75" w14:textId="77777777" w:rsidR="003A05E7" w:rsidRDefault="003A05E7" w:rsidP="00980985">
      <w:pPr>
        <w:rPr>
          <w:rFonts w:asciiTheme="minorBidi" w:hAnsiTheme="minorBidi" w:cstheme="minorBidi"/>
          <w:szCs w:val="24"/>
        </w:rPr>
      </w:pPr>
    </w:p>
    <w:p w14:paraId="46C66B93" w14:textId="77777777" w:rsidR="003A05E7" w:rsidRDefault="003A05E7" w:rsidP="00980985">
      <w:pPr>
        <w:rPr>
          <w:rFonts w:asciiTheme="minorBidi" w:hAnsiTheme="minorBidi" w:cstheme="minorBidi"/>
          <w:szCs w:val="24"/>
        </w:rPr>
      </w:pPr>
    </w:p>
    <w:p w14:paraId="0866B6E6" w14:textId="77777777" w:rsidR="003A05E7" w:rsidRDefault="003A05E7" w:rsidP="00980985">
      <w:pPr>
        <w:rPr>
          <w:rFonts w:asciiTheme="minorBidi" w:hAnsiTheme="minorBidi" w:cstheme="minorBidi"/>
          <w:szCs w:val="24"/>
        </w:rPr>
      </w:pPr>
    </w:p>
    <w:p w14:paraId="30314520" w14:textId="77777777" w:rsidR="003A05E7" w:rsidRDefault="003A05E7" w:rsidP="00980985">
      <w:pPr>
        <w:rPr>
          <w:rFonts w:asciiTheme="minorBidi" w:hAnsiTheme="minorBidi" w:cstheme="minorBidi"/>
          <w:szCs w:val="24"/>
        </w:rPr>
      </w:pPr>
    </w:p>
    <w:p w14:paraId="3FE52D91" w14:textId="77777777" w:rsidR="003A05E7" w:rsidRDefault="003A05E7" w:rsidP="00980985">
      <w:pPr>
        <w:rPr>
          <w:rFonts w:asciiTheme="minorBidi" w:hAnsiTheme="minorBidi" w:cstheme="minorBidi"/>
          <w:szCs w:val="24"/>
        </w:rPr>
      </w:pPr>
    </w:p>
    <w:p w14:paraId="09E5A637" w14:textId="77777777" w:rsidR="003A05E7" w:rsidRDefault="003A05E7" w:rsidP="00980985">
      <w:pPr>
        <w:rPr>
          <w:rFonts w:asciiTheme="minorBidi" w:hAnsiTheme="minorBidi" w:cstheme="minorBidi"/>
          <w:szCs w:val="24"/>
        </w:rPr>
      </w:pPr>
    </w:p>
    <w:p w14:paraId="368012A5" w14:textId="77777777" w:rsidR="003A05E7" w:rsidRDefault="003A05E7" w:rsidP="00980985">
      <w:pPr>
        <w:rPr>
          <w:rFonts w:asciiTheme="minorBidi" w:hAnsiTheme="minorBidi" w:cstheme="minorBidi"/>
          <w:szCs w:val="24"/>
        </w:rPr>
      </w:pPr>
    </w:p>
    <w:p w14:paraId="5072DF3A" w14:textId="77777777" w:rsidR="003A05E7" w:rsidRDefault="003A05E7" w:rsidP="00980985">
      <w:pPr>
        <w:rPr>
          <w:rFonts w:asciiTheme="minorBidi" w:hAnsiTheme="minorBidi" w:cstheme="minorBidi"/>
          <w:szCs w:val="24"/>
        </w:rPr>
      </w:pPr>
    </w:p>
    <w:p w14:paraId="7D953DD9" w14:textId="77777777" w:rsidR="003A05E7" w:rsidRDefault="003A05E7" w:rsidP="00980985">
      <w:pPr>
        <w:rPr>
          <w:rFonts w:asciiTheme="minorBidi" w:hAnsiTheme="minorBidi" w:cstheme="minorBidi"/>
          <w:szCs w:val="24"/>
        </w:rPr>
      </w:pPr>
    </w:p>
    <w:p w14:paraId="07FE5BD9" w14:textId="77777777" w:rsidR="003A05E7" w:rsidRDefault="003A05E7" w:rsidP="00980985">
      <w:pPr>
        <w:rPr>
          <w:rFonts w:asciiTheme="minorBidi" w:hAnsiTheme="minorBidi" w:cstheme="minorBidi"/>
          <w:szCs w:val="24"/>
        </w:rPr>
      </w:pPr>
    </w:p>
    <w:p w14:paraId="24FF9BC7" w14:textId="77777777" w:rsidR="003A05E7" w:rsidRDefault="003A05E7" w:rsidP="00980985">
      <w:pPr>
        <w:rPr>
          <w:rFonts w:asciiTheme="minorBidi" w:hAnsiTheme="minorBidi" w:cstheme="minorBidi"/>
          <w:szCs w:val="24"/>
        </w:rPr>
      </w:pPr>
    </w:p>
    <w:p w14:paraId="360EFAF7" w14:textId="77777777" w:rsidR="003A05E7" w:rsidRDefault="003A05E7" w:rsidP="00980985">
      <w:pPr>
        <w:rPr>
          <w:rFonts w:asciiTheme="minorBidi" w:hAnsiTheme="minorBidi" w:cstheme="minorBidi"/>
          <w:szCs w:val="24"/>
        </w:rPr>
      </w:pPr>
    </w:p>
    <w:p w14:paraId="6717E017" w14:textId="77777777" w:rsidR="003A05E7" w:rsidRDefault="003A05E7" w:rsidP="00980985">
      <w:pPr>
        <w:rPr>
          <w:rFonts w:asciiTheme="minorBidi" w:hAnsiTheme="minorBidi" w:cstheme="minorBidi"/>
          <w:szCs w:val="24"/>
        </w:rPr>
      </w:pPr>
    </w:p>
    <w:p w14:paraId="129C8FD5" w14:textId="77777777" w:rsidR="003A05E7" w:rsidRDefault="003A05E7" w:rsidP="00980985">
      <w:pPr>
        <w:rPr>
          <w:rFonts w:asciiTheme="minorBidi" w:hAnsiTheme="minorBidi" w:cstheme="minorBidi"/>
          <w:szCs w:val="24"/>
        </w:rPr>
      </w:pPr>
    </w:p>
    <w:p w14:paraId="7E2B06A8" w14:textId="77777777" w:rsidR="003A05E7" w:rsidRPr="00505DFD" w:rsidRDefault="003A05E7" w:rsidP="00980985">
      <w:pPr>
        <w:rPr>
          <w:rFonts w:asciiTheme="minorBidi" w:hAnsiTheme="minorBidi" w:cstheme="minorBidi"/>
          <w:szCs w:val="24"/>
          <w:rtl/>
        </w:rPr>
      </w:pPr>
    </w:p>
    <w:p w14:paraId="55D780A0" w14:textId="77777777" w:rsidR="00980985" w:rsidRPr="00505DFD" w:rsidRDefault="00980985" w:rsidP="00980985">
      <w:pPr>
        <w:rPr>
          <w:rFonts w:asciiTheme="minorBidi" w:hAnsiTheme="minorBidi" w:cstheme="minorBidi"/>
          <w:szCs w:val="24"/>
          <w:rtl/>
        </w:rPr>
      </w:pPr>
    </w:p>
    <w:p w14:paraId="476E6319" w14:textId="77777777" w:rsidR="00980985" w:rsidRPr="00505DFD" w:rsidRDefault="00980985" w:rsidP="00980985">
      <w:pPr>
        <w:rPr>
          <w:rFonts w:asciiTheme="minorBidi" w:hAnsiTheme="minorBidi" w:cstheme="minorBidi"/>
          <w:szCs w:val="24"/>
          <w:rtl/>
        </w:rPr>
      </w:pPr>
    </w:p>
    <w:p w14:paraId="70DCA247" w14:textId="77777777" w:rsidR="00980985" w:rsidRPr="00505DFD" w:rsidRDefault="00980985" w:rsidP="00980985">
      <w:pPr>
        <w:rPr>
          <w:rFonts w:asciiTheme="minorBidi" w:hAnsiTheme="minorBidi" w:cstheme="minorBidi"/>
          <w:szCs w:val="24"/>
          <w:rtl/>
        </w:rPr>
      </w:pPr>
    </w:p>
    <w:p w14:paraId="5B4A62B8" w14:textId="77777777" w:rsidR="00980985" w:rsidRDefault="00980985" w:rsidP="00980985">
      <w:pPr>
        <w:spacing w:line="360" w:lineRule="auto"/>
        <w:rPr>
          <w:rFonts w:asciiTheme="minorBidi" w:hAnsiTheme="minorBidi" w:cstheme="minorBidi"/>
          <w:szCs w:val="24"/>
          <w:lang w:val="en-US"/>
        </w:rPr>
      </w:pPr>
      <w:r w:rsidRPr="00980985">
        <w:rPr>
          <w:rFonts w:asciiTheme="minorBidi" w:hAnsiTheme="minorBidi" w:cstheme="minorBidi"/>
          <w:szCs w:val="24"/>
          <w:lang w:val="en-US"/>
        </w:rPr>
        <w:t>The results of the unit root test indicate that the variables of capital account liberalization, net capital account and exchange rate, banking crisis, the second index of financial deepening (FD2), are stationary at the level, but the first index of financial deepening (FD1) and Trade openness are not stationary, However, the mentioned variables are the first-order difference. Therefore, all research variables remain as first-order levels or differences, and the stability of the data used in the research is confirmed before estimating the research models. In addition to the stationary of variables, the stability of long-term linear composition can be tested with the help of Co-integration analysis in Table (2):</w:t>
      </w:r>
    </w:p>
    <w:p w14:paraId="70115BF4" w14:textId="77777777" w:rsidR="003A05E7" w:rsidRDefault="003A05E7" w:rsidP="00980985">
      <w:pPr>
        <w:spacing w:line="360" w:lineRule="auto"/>
        <w:rPr>
          <w:rFonts w:asciiTheme="minorBidi" w:hAnsiTheme="minorBidi" w:cstheme="minorBidi"/>
          <w:szCs w:val="24"/>
          <w:lang w:val="en-US"/>
        </w:rPr>
      </w:pPr>
    </w:p>
    <w:p w14:paraId="0A7D91DF" w14:textId="77777777" w:rsidR="003A05E7" w:rsidRDefault="003A05E7" w:rsidP="00980985">
      <w:pPr>
        <w:spacing w:line="360" w:lineRule="auto"/>
        <w:rPr>
          <w:rFonts w:asciiTheme="minorBidi" w:hAnsiTheme="minorBidi" w:cstheme="minorBidi"/>
          <w:szCs w:val="24"/>
          <w:lang w:val="en-US"/>
        </w:rPr>
      </w:pPr>
    </w:p>
    <w:p w14:paraId="73F260D4" w14:textId="77777777" w:rsidR="003A05E7" w:rsidRDefault="003A05E7" w:rsidP="00980985">
      <w:pPr>
        <w:spacing w:line="360" w:lineRule="auto"/>
        <w:rPr>
          <w:rFonts w:asciiTheme="minorBidi" w:hAnsiTheme="minorBidi" w:cstheme="minorBidi"/>
          <w:szCs w:val="24"/>
          <w:lang w:val="en-US"/>
        </w:rPr>
      </w:pPr>
    </w:p>
    <w:p w14:paraId="37B61EAF" w14:textId="77777777" w:rsidR="003A05E7" w:rsidRDefault="003A05E7" w:rsidP="00980985">
      <w:pPr>
        <w:spacing w:line="360" w:lineRule="auto"/>
        <w:rPr>
          <w:rFonts w:asciiTheme="minorBidi" w:hAnsiTheme="minorBidi" w:cstheme="minorBidi"/>
          <w:szCs w:val="24"/>
          <w:lang w:val="en-US"/>
        </w:rPr>
      </w:pPr>
    </w:p>
    <w:p w14:paraId="573BE096" w14:textId="77777777" w:rsidR="003A05E7" w:rsidRDefault="003A05E7" w:rsidP="00980985">
      <w:pPr>
        <w:spacing w:line="360" w:lineRule="auto"/>
        <w:rPr>
          <w:rFonts w:asciiTheme="minorBidi" w:hAnsiTheme="minorBidi" w:cstheme="minorBidi"/>
          <w:szCs w:val="24"/>
          <w:lang w:val="en-US"/>
        </w:rPr>
      </w:pPr>
    </w:p>
    <w:p w14:paraId="0A4535F9" w14:textId="77777777" w:rsidR="003A05E7" w:rsidRDefault="003A05E7" w:rsidP="00980985">
      <w:pPr>
        <w:spacing w:line="360" w:lineRule="auto"/>
        <w:rPr>
          <w:rFonts w:asciiTheme="minorBidi" w:hAnsiTheme="minorBidi" w:cstheme="minorBidi"/>
          <w:szCs w:val="24"/>
          <w:lang w:val="en-US"/>
        </w:rPr>
      </w:pPr>
    </w:p>
    <w:p w14:paraId="1DB26613" w14:textId="77777777" w:rsidR="003A05E7" w:rsidRPr="00980985" w:rsidRDefault="003A05E7" w:rsidP="00980985">
      <w:pPr>
        <w:spacing w:line="360" w:lineRule="auto"/>
        <w:rPr>
          <w:rFonts w:asciiTheme="minorBidi" w:hAnsiTheme="minorBidi" w:cstheme="minorBidi"/>
          <w:szCs w:val="24"/>
          <w:lang w:val="en-US"/>
        </w:rPr>
      </w:pPr>
    </w:p>
    <w:tbl>
      <w:tblPr>
        <w:tblStyle w:val="Tablaconcuadrcula"/>
        <w:tblpPr w:leftFromText="180" w:rightFromText="180" w:vertAnchor="text" w:horzAnchor="margin" w:tblpXSpec="center" w:tblpY="186"/>
        <w:bidiVisual/>
        <w:tblW w:w="7560" w:type="dxa"/>
        <w:tblLayout w:type="fixed"/>
        <w:tblLook w:val="04A0" w:firstRow="1" w:lastRow="0" w:firstColumn="1" w:lastColumn="0" w:noHBand="0" w:noVBand="1"/>
      </w:tblPr>
      <w:tblGrid>
        <w:gridCol w:w="1350"/>
        <w:gridCol w:w="1890"/>
        <w:gridCol w:w="1530"/>
        <w:gridCol w:w="2790"/>
      </w:tblGrid>
      <w:tr w:rsidR="00980985" w:rsidRPr="00A5227C" w14:paraId="327C0CC2" w14:textId="77777777" w:rsidTr="00C522FA">
        <w:trPr>
          <w:trHeight w:val="429"/>
        </w:trPr>
        <w:tc>
          <w:tcPr>
            <w:tcW w:w="7560" w:type="dxa"/>
            <w:gridSpan w:val="4"/>
            <w:tcBorders>
              <w:top w:val="nil"/>
              <w:left w:val="nil"/>
              <w:right w:val="nil"/>
            </w:tcBorders>
          </w:tcPr>
          <w:p w14:paraId="4FBA2075" w14:textId="77777777" w:rsidR="00980985" w:rsidRPr="00505DFD" w:rsidRDefault="00980985" w:rsidP="00C522FA">
            <w:pPr>
              <w:bidi/>
              <w:spacing w:line="228" w:lineRule="auto"/>
              <w:jc w:val="center"/>
              <w:rPr>
                <w:rFonts w:asciiTheme="minorBidi" w:hAnsiTheme="minorBidi"/>
                <w:szCs w:val="24"/>
                <w:rtl/>
              </w:rPr>
            </w:pPr>
            <w:r w:rsidRPr="00980985">
              <w:rPr>
                <w:rFonts w:asciiTheme="minorBidi" w:hAnsiTheme="minorBidi"/>
                <w:b/>
                <w:bCs/>
                <w:szCs w:val="24"/>
                <w:lang w:val="en-US"/>
              </w:rPr>
              <w:t xml:space="preserve">Table (2): Results of  Co-integration  test (based on FD1) - total </w:t>
            </w:r>
            <w:r w:rsidRPr="00980985">
              <w:rPr>
                <w:rFonts w:asciiTheme="minorBidi" w:hAnsiTheme="minorBidi"/>
                <w:szCs w:val="24"/>
                <w:lang w:val="en-US"/>
              </w:rPr>
              <w:t>sample</w:t>
            </w:r>
          </w:p>
        </w:tc>
      </w:tr>
      <w:tr w:rsidR="00980985" w:rsidRPr="00505DFD" w14:paraId="6B391477" w14:textId="77777777" w:rsidTr="00C522FA">
        <w:trPr>
          <w:trHeight w:val="437"/>
        </w:trPr>
        <w:tc>
          <w:tcPr>
            <w:tcW w:w="1350" w:type="dxa"/>
          </w:tcPr>
          <w:p w14:paraId="5C0249AA" w14:textId="77777777" w:rsidR="00980985" w:rsidRPr="00505DFD" w:rsidRDefault="00980985" w:rsidP="00C522FA">
            <w:pPr>
              <w:spacing w:line="228" w:lineRule="auto"/>
              <w:jc w:val="center"/>
              <w:rPr>
                <w:rFonts w:asciiTheme="minorBidi" w:hAnsiTheme="minorBidi"/>
                <w:szCs w:val="24"/>
              </w:rPr>
            </w:pPr>
            <w:proofErr w:type="spellStart"/>
            <w:r w:rsidRPr="00505DFD">
              <w:rPr>
                <w:rFonts w:asciiTheme="minorBidi" w:hAnsiTheme="minorBidi"/>
                <w:szCs w:val="24"/>
              </w:rPr>
              <w:t>Statistic</w:t>
            </w:r>
            <w:proofErr w:type="spellEnd"/>
          </w:p>
        </w:tc>
        <w:tc>
          <w:tcPr>
            <w:tcW w:w="1890" w:type="dxa"/>
          </w:tcPr>
          <w:p w14:paraId="5ED0DAC5" w14:textId="77777777" w:rsidR="00980985" w:rsidRPr="00505DFD" w:rsidRDefault="00980985" w:rsidP="00C522FA">
            <w:pPr>
              <w:spacing w:line="228" w:lineRule="auto"/>
              <w:jc w:val="center"/>
              <w:rPr>
                <w:rFonts w:asciiTheme="minorBidi" w:hAnsiTheme="minorBidi"/>
                <w:szCs w:val="24"/>
              </w:rPr>
            </w:pPr>
            <w:proofErr w:type="spellStart"/>
            <w:r w:rsidRPr="00505DFD">
              <w:rPr>
                <w:rFonts w:asciiTheme="minorBidi" w:hAnsiTheme="minorBidi"/>
                <w:szCs w:val="24"/>
              </w:rPr>
              <w:t>Intergroup</w:t>
            </w:r>
            <w:proofErr w:type="spellEnd"/>
            <w:r w:rsidRPr="00505DFD">
              <w:rPr>
                <w:rFonts w:asciiTheme="minorBidi" w:hAnsiTheme="minorBidi"/>
                <w:szCs w:val="24"/>
              </w:rPr>
              <w:t xml:space="preserve"> </w:t>
            </w:r>
            <w:proofErr w:type="spellStart"/>
            <w:r w:rsidRPr="00505DFD">
              <w:rPr>
                <w:rFonts w:asciiTheme="minorBidi" w:hAnsiTheme="minorBidi"/>
                <w:szCs w:val="24"/>
              </w:rPr>
              <w:t>statistics</w:t>
            </w:r>
            <w:proofErr w:type="spellEnd"/>
          </w:p>
        </w:tc>
        <w:tc>
          <w:tcPr>
            <w:tcW w:w="1530" w:type="dxa"/>
          </w:tcPr>
          <w:p w14:paraId="0D659382" w14:textId="77777777" w:rsidR="00980985" w:rsidRPr="00505DFD" w:rsidRDefault="00980985" w:rsidP="00C522FA">
            <w:pPr>
              <w:spacing w:line="228" w:lineRule="auto"/>
              <w:jc w:val="center"/>
              <w:rPr>
                <w:rFonts w:asciiTheme="minorBidi" w:hAnsiTheme="minorBidi"/>
                <w:szCs w:val="24"/>
              </w:rPr>
            </w:pPr>
            <w:proofErr w:type="spellStart"/>
            <w:r w:rsidRPr="00505DFD">
              <w:rPr>
                <w:rFonts w:asciiTheme="minorBidi" w:hAnsiTheme="minorBidi"/>
                <w:szCs w:val="24"/>
              </w:rPr>
              <w:t>Statistic</w:t>
            </w:r>
            <w:proofErr w:type="spellEnd"/>
          </w:p>
        </w:tc>
        <w:tc>
          <w:tcPr>
            <w:tcW w:w="2790" w:type="dxa"/>
          </w:tcPr>
          <w:p w14:paraId="0CD890D6" w14:textId="77777777" w:rsidR="00980985" w:rsidRPr="00505DFD" w:rsidRDefault="00980985" w:rsidP="00C522FA">
            <w:pPr>
              <w:spacing w:line="228" w:lineRule="auto"/>
              <w:jc w:val="center"/>
              <w:rPr>
                <w:rFonts w:asciiTheme="minorBidi" w:hAnsiTheme="minorBidi"/>
                <w:szCs w:val="24"/>
              </w:rPr>
            </w:pPr>
            <w:proofErr w:type="spellStart"/>
            <w:r w:rsidRPr="00505DFD">
              <w:rPr>
                <w:rFonts w:asciiTheme="minorBidi" w:hAnsiTheme="minorBidi"/>
                <w:szCs w:val="24"/>
              </w:rPr>
              <w:t>In-group</w:t>
            </w:r>
            <w:proofErr w:type="spellEnd"/>
            <w:r w:rsidRPr="00505DFD">
              <w:rPr>
                <w:rFonts w:asciiTheme="minorBidi" w:hAnsiTheme="minorBidi"/>
                <w:szCs w:val="24"/>
              </w:rPr>
              <w:t xml:space="preserve"> </w:t>
            </w:r>
            <w:proofErr w:type="spellStart"/>
            <w:r w:rsidRPr="00505DFD">
              <w:rPr>
                <w:rFonts w:asciiTheme="minorBidi" w:hAnsiTheme="minorBidi"/>
                <w:szCs w:val="24"/>
              </w:rPr>
              <w:t>statistics</w:t>
            </w:r>
            <w:proofErr w:type="spellEnd"/>
          </w:p>
        </w:tc>
      </w:tr>
      <w:tr w:rsidR="00980985" w:rsidRPr="00505DFD" w14:paraId="5CDB1CC9" w14:textId="77777777" w:rsidTr="00C522FA">
        <w:trPr>
          <w:trHeight w:val="336"/>
        </w:trPr>
        <w:tc>
          <w:tcPr>
            <w:tcW w:w="1350" w:type="dxa"/>
          </w:tcPr>
          <w:p w14:paraId="07D31850" w14:textId="77777777" w:rsidR="00980985" w:rsidRPr="00505DFD" w:rsidRDefault="00980985" w:rsidP="00C522FA">
            <w:pPr>
              <w:bidi/>
              <w:spacing w:line="228" w:lineRule="auto"/>
              <w:contextualSpacing/>
              <w:jc w:val="center"/>
              <w:rPr>
                <w:rFonts w:asciiTheme="minorBidi" w:hAnsiTheme="minorBidi"/>
                <w:szCs w:val="24"/>
              </w:rPr>
            </w:pPr>
            <w:r w:rsidRPr="00505DFD">
              <w:rPr>
                <w:rFonts w:asciiTheme="minorBidi" w:hAnsiTheme="minorBidi"/>
                <w:szCs w:val="24"/>
                <w:rtl/>
              </w:rPr>
              <w:t>-</w:t>
            </w:r>
          </w:p>
        </w:tc>
        <w:tc>
          <w:tcPr>
            <w:tcW w:w="1890" w:type="dxa"/>
          </w:tcPr>
          <w:p w14:paraId="48586AF0" w14:textId="77777777" w:rsidR="00980985" w:rsidRPr="00505DFD" w:rsidRDefault="00980985" w:rsidP="00C522FA">
            <w:pPr>
              <w:bidi/>
              <w:spacing w:line="228" w:lineRule="auto"/>
              <w:contextualSpacing/>
              <w:jc w:val="center"/>
              <w:rPr>
                <w:rFonts w:asciiTheme="minorBidi" w:hAnsiTheme="minorBidi"/>
                <w:szCs w:val="24"/>
                <w:rtl/>
              </w:rPr>
            </w:pPr>
            <w:r w:rsidRPr="00505DFD">
              <w:rPr>
                <w:rFonts w:asciiTheme="minorBidi" w:hAnsiTheme="minorBidi"/>
                <w:szCs w:val="24"/>
              </w:rPr>
              <w:t>-</w:t>
            </w:r>
          </w:p>
        </w:tc>
        <w:tc>
          <w:tcPr>
            <w:tcW w:w="1530" w:type="dxa"/>
          </w:tcPr>
          <w:p w14:paraId="030B43AC" w14:textId="77777777" w:rsidR="00980985" w:rsidRPr="00505DFD" w:rsidRDefault="00980985" w:rsidP="00C522FA">
            <w:pPr>
              <w:bidi/>
              <w:spacing w:line="228" w:lineRule="auto"/>
              <w:contextualSpacing/>
              <w:jc w:val="center"/>
              <w:rPr>
                <w:rFonts w:asciiTheme="minorBidi" w:hAnsiTheme="minorBidi"/>
                <w:szCs w:val="24"/>
                <w:rtl/>
              </w:rPr>
            </w:pPr>
            <w:r w:rsidRPr="00505DFD">
              <w:rPr>
                <w:rFonts w:asciiTheme="minorBidi" w:hAnsiTheme="minorBidi"/>
                <w:szCs w:val="24"/>
              </w:rPr>
              <w:t>2.58(0.00)</w:t>
            </w:r>
          </w:p>
        </w:tc>
        <w:tc>
          <w:tcPr>
            <w:tcW w:w="2790" w:type="dxa"/>
          </w:tcPr>
          <w:p w14:paraId="622FBFBA" w14:textId="77777777" w:rsidR="00980985" w:rsidRPr="00505DFD" w:rsidRDefault="00980985" w:rsidP="00C522FA">
            <w:pPr>
              <w:spacing w:line="228" w:lineRule="auto"/>
              <w:contextualSpacing/>
              <w:jc w:val="center"/>
              <w:rPr>
                <w:rFonts w:asciiTheme="minorBidi" w:hAnsiTheme="minorBidi"/>
                <w:szCs w:val="24"/>
                <w:rtl/>
              </w:rPr>
            </w:pPr>
            <w:r w:rsidRPr="00505DFD">
              <w:rPr>
                <w:rFonts w:asciiTheme="minorBidi" w:hAnsiTheme="minorBidi"/>
                <w:szCs w:val="24"/>
              </w:rPr>
              <w:t xml:space="preserve">Panel v- </w:t>
            </w:r>
            <w:proofErr w:type="spellStart"/>
            <w:r w:rsidRPr="00505DFD">
              <w:rPr>
                <w:rFonts w:asciiTheme="minorBidi" w:hAnsiTheme="minorBidi"/>
                <w:szCs w:val="24"/>
              </w:rPr>
              <w:t>Statistic</w:t>
            </w:r>
            <w:proofErr w:type="spellEnd"/>
          </w:p>
        </w:tc>
      </w:tr>
      <w:tr w:rsidR="00980985" w:rsidRPr="00505DFD" w14:paraId="1251F31B" w14:textId="77777777" w:rsidTr="00C522FA">
        <w:trPr>
          <w:trHeight w:val="336"/>
        </w:trPr>
        <w:tc>
          <w:tcPr>
            <w:tcW w:w="1350" w:type="dxa"/>
          </w:tcPr>
          <w:p w14:paraId="5CEC302C" w14:textId="77777777" w:rsidR="00980985" w:rsidRPr="00505DFD" w:rsidRDefault="00980985" w:rsidP="00C522FA">
            <w:pPr>
              <w:bidi/>
              <w:spacing w:line="228" w:lineRule="auto"/>
              <w:contextualSpacing/>
              <w:jc w:val="center"/>
              <w:rPr>
                <w:rFonts w:asciiTheme="minorBidi" w:hAnsiTheme="minorBidi"/>
                <w:szCs w:val="24"/>
                <w:rtl/>
              </w:rPr>
            </w:pPr>
            <w:r w:rsidRPr="00505DFD">
              <w:rPr>
                <w:rFonts w:asciiTheme="minorBidi" w:hAnsiTheme="minorBidi"/>
                <w:szCs w:val="24"/>
              </w:rPr>
              <w:t>5.22(1.00)</w:t>
            </w:r>
          </w:p>
        </w:tc>
        <w:tc>
          <w:tcPr>
            <w:tcW w:w="1890" w:type="dxa"/>
          </w:tcPr>
          <w:p w14:paraId="6C00EA10"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Group</w:t>
            </w:r>
            <w:proofErr w:type="spellEnd"/>
            <w:r w:rsidRPr="00505DFD">
              <w:rPr>
                <w:rFonts w:asciiTheme="minorBidi" w:hAnsiTheme="minorBidi"/>
                <w:szCs w:val="24"/>
              </w:rPr>
              <w:t xml:space="preserve"> rho- </w:t>
            </w:r>
            <w:proofErr w:type="spellStart"/>
            <w:r w:rsidRPr="00505DFD">
              <w:rPr>
                <w:rFonts w:asciiTheme="minorBidi" w:hAnsiTheme="minorBidi"/>
                <w:szCs w:val="24"/>
              </w:rPr>
              <w:t>Statistic</w:t>
            </w:r>
            <w:proofErr w:type="spellEnd"/>
          </w:p>
        </w:tc>
        <w:tc>
          <w:tcPr>
            <w:tcW w:w="1530" w:type="dxa"/>
          </w:tcPr>
          <w:p w14:paraId="7A205F18" w14:textId="77777777" w:rsidR="00980985" w:rsidRPr="00505DFD" w:rsidRDefault="00980985" w:rsidP="00C522FA">
            <w:pPr>
              <w:bidi/>
              <w:spacing w:line="228" w:lineRule="auto"/>
              <w:contextualSpacing/>
              <w:jc w:val="center"/>
              <w:rPr>
                <w:rFonts w:asciiTheme="minorBidi" w:hAnsiTheme="minorBidi"/>
                <w:szCs w:val="24"/>
              </w:rPr>
            </w:pPr>
            <w:r w:rsidRPr="00505DFD">
              <w:rPr>
                <w:rFonts w:asciiTheme="minorBidi" w:hAnsiTheme="minorBidi"/>
                <w:szCs w:val="24"/>
              </w:rPr>
              <w:t>3.33(0.99)</w:t>
            </w:r>
          </w:p>
        </w:tc>
        <w:tc>
          <w:tcPr>
            <w:tcW w:w="2790" w:type="dxa"/>
          </w:tcPr>
          <w:p w14:paraId="46ED2284" w14:textId="77777777" w:rsidR="00980985" w:rsidRPr="00505DFD" w:rsidRDefault="00980985" w:rsidP="00C522FA">
            <w:pPr>
              <w:spacing w:line="228" w:lineRule="auto"/>
              <w:contextualSpacing/>
              <w:jc w:val="center"/>
              <w:rPr>
                <w:rFonts w:asciiTheme="minorBidi" w:hAnsiTheme="minorBidi"/>
                <w:szCs w:val="24"/>
                <w:rtl/>
              </w:rPr>
            </w:pPr>
            <w:r w:rsidRPr="00505DFD">
              <w:rPr>
                <w:rFonts w:asciiTheme="minorBidi" w:hAnsiTheme="minorBidi"/>
                <w:szCs w:val="24"/>
              </w:rPr>
              <w:t xml:space="preserve">Panel rho- </w:t>
            </w:r>
            <w:proofErr w:type="spellStart"/>
            <w:r w:rsidRPr="00505DFD">
              <w:rPr>
                <w:rFonts w:asciiTheme="minorBidi" w:hAnsiTheme="minorBidi"/>
                <w:szCs w:val="24"/>
              </w:rPr>
              <w:t>Statistic</w:t>
            </w:r>
            <w:proofErr w:type="spellEnd"/>
          </w:p>
        </w:tc>
      </w:tr>
      <w:tr w:rsidR="00980985" w:rsidRPr="00505DFD" w14:paraId="57153CAE" w14:textId="77777777" w:rsidTr="00C522FA">
        <w:trPr>
          <w:trHeight w:val="336"/>
        </w:trPr>
        <w:tc>
          <w:tcPr>
            <w:tcW w:w="1350" w:type="dxa"/>
          </w:tcPr>
          <w:p w14:paraId="6CE7FB6B" w14:textId="77777777" w:rsidR="00980985" w:rsidRPr="00505DFD" w:rsidRDefault="00980985" w:rsidP="00C522FA">
            <w:pPr>
              <w:bidi/>
              <w:spacing w:line="228" w:lineRule="auto"/>
              <w:contextualSpacing/>
              <w:jc w:val="center"/>
              <w:rPr>
                <w:rFonts w:asciiTheme="minorBidi" w:hAnsiTheme="minorBidi"/>
                <w:szCs w:val="24"/>
              </w:rPr>
            </w:pPr>
            <w:r w:rsidRPr="00505DFD">
              <w:rPr>
                <w:rFonts w:asciiTheme="minorBidi" w:hAnsiTheme="minorBidi"/>
                <w:szCs w:val="24"/>
              </w:rPr>
              <w:t>-3.33(0.00)</w:t>
            </w:r>
          </w:p>
        </w:tc>
        <w:tc>
          <w:tcPr>
            <w:tcW w:w="1890" w:type="dxa"/>
          </w:tcPr>
          <w:p w14:paraId="1AA522F2" w14:textId="77777777" w:rsidR="00980985" w:rsidRPr="00505DFD" w:rsidRDefault="00980985" w:rsidP="00C522FA">
            <w:pPr>
              <w:spacing w:line="228" w:lineRule="auto"/>
              <w:contextualSpacing/>
              <w:jc w:val="center"/>
              <w:rPr>
                <w:rFonts w:asciiTheme="minorBidi" w:hAnsiTheme="minorBidi"/>
                <w:szCs w:val="24"/>
                <w:rtl/>
              </w:rPr>
            </w:pPr>
            <w:proofErr w:type="spellStart"/>
            <w:r w:rsidRPr="00505DFD">
              <w:rPr>
                <w:rFonts w:asciiTheme="minorBidi" w:hAnsiTheme="minorBidi"/>
                <w:szCs w:val="24"/>
              </w:rPr>
              <w:t>Group</w:t>
            </w:r>
            <w:proofErr w:type="spellEnd"/>
            <w:r w:rsidRPr="00505DFD">
              <w:rPr>
                <w:rFonts w:asciiTheme="minorBidi" w:hAnsiTheme="minorBidi"/>
                <w:szCs w:val="24"/>
              </w:rPr>
              <w:t xml:space="preserve"> PP- </w:t>
            </w:r>
            <w:proofErr w:type="spellStart"/>
            <w:r w:rsidRPr="00505DFD">
              <w:rPr>
                <w:rFonts w:asciiTheme="minorBidi" w:hAnsiTheme="minorBidi"/>
                <w:szCs w:val="24"/>
              </w:rPr>
              <w:t>Statistic</w:t>
            </w:r>
            <w:proofErr w:type="spellEnd"/>
          </w:p>
        </w:tc>
        <w:tc>
          <w:tcPr>
            <w:tcW w:w="1530" w:type="dxa"/>
          </w:tcPr>
          <w:p w14:paraId="4C3A671E" w14:textId="77777777" w:rsidR="00980985" w:rsidRPr="00505DFD" w:rsidRDefault="00980985" w:rsidP="00C522FA">
            <w:pPr>
              <w:bidi/>
              <w:spacing w:line="228" w:lineRule="auto"/>
              <w:contextualSpacing/>
              <w:jc w:val="center"/>
              <w:rPr>
                <w:rFonts w:asciiTheme="minorBidi" w:hAnsiTheme="minorBidi"/>
                <w:szCs w:val="24"/>
                <w:rtl/>
              </w:rPr>
            </w:pPr>
            <w:r w:rsidRPr="00505DFD">
              <w:rPr>
                <w:rFonts w:asciiTheme="minorBidi" w:hAnsiTheme="minorBidi"/>
                <w:szCs w:val="24"/>
              </w:rPr>
              <w:t>-1.84(0.03)</w:t>
            </w:r>
          </w:p>
        </w:tc>
        <w:tc>
          <w:tcPr>
            <w:tcW w:w="2790" w:type="dxa"/>
          </w:tcPr>
          <w:p w14:paraId="7792D57E"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 xml:space="preserve">Panel PP- </w:t>
            </w:r>
            <w:proofErr w:type="spellStart"/>
            <w:r w:rsidRPr="00505DFD">
              <w:rPr>
                <w:rFonts w:asciiTheme="minorBidi" w:hAnsiTheme="minorBidi"/>
                <w:szCs w:val="24"/>
              </w:rPr>
              <w:t>Statistic</w:t>
            </w:r>
            <w:proofErr w:type="spellEnd"/>
          </w:p>
        </w:tc>
      </w:tr>
      <w:tr w:rsidR="00980985" w:rsidRPr="00505DFD" w14:paraId="5E3971AD" w14:textId="77777777" w:rsidTr="00C522FA">
        <w:trPr>
          <w:trHeight w:val="336"/>
        </w:trPr>
        <w:tc>
          <w:tcPr>
            <w:tcW w:w="1350" w:type="dxa"/>
          </w:tcPr>
          <w:p w14:paraId="64C5CD6E" w14:textId="77777777" w:rsidR="00980985" w:rsidRPr="00505DFD" w:rsidRDefault="00980985" w:rsidP="00C522FA">
            <w:pPr>
              <w:bidi/>
              <w:spacing w:line="228" w:lineRule="auto"/>
              <w:contextualSpacing/>
              <w:jc w:val="center"/>
              <w:rPr>
                <w:rFonts w:asciiTheme="minorBidi" w:hAnsiTheme="minorBidi"/>
                <w:szCs w:val="24"/>
                <w:rtl/>
              </w:rPr>
            </w:pPr>
            <w:r w:rsidRPr="00505DFD">
              <w:rPr>
                <w:rFonts w:asciiTheme="minorBidi" w:hAnsiTheme="minorBidi"/>
                <w:szCs w:val="24"/>
              </w:rPr>
              <w:t>-4.75(0.00)</w:t>
            </w:r>
          </w:p>
        </w:tc>
        <w:tc>
          <w:tcPr>
            <w:tcW w:w="1890" w:type="dxa"/>
          </w:tcPr>
          <w:p w14:paraId="1366D639"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Group</w:t>
            </w:r>
            <w:proofErr w:type="spellEnd"/>
            <w:r w:rsidRPr="00505DFD">
              <w:rPr>
                <w:rFonts w:asciiTheme="minorBidi" w:hAnsiTheme="minorBidi"/>
                <w:szCs w:val="24"/>
              </w:rPr>
              <w:t xml:space="preserve"> ADF- </w:t>
            </w:r>
            <w:proofErr w:type="spellStart"/>
            <w:r w:rsidRPr="00505DFD">
              <w:rPr>
                <w:rFonts w:asciiTheme="minorBidi" w:hAnsiTheme="minorBidi"/>
                <w:szCs w:val="24"/>
              </w:rPr>
              <w:t>Statistic</w:t>
            </w:r>
            <w:proofErr w:type="spellEnd"/>
          </w:p>
        </w:tc>
        <w:tc>
          <w:tcPr>
            <w:tcW w:w="1530" w:type="dxa"/>
          </w:tcPr>
          <w:p w14:paraId="6B34F357" w14:textId="77777777" w:rsidR="00980985" w:rsidRPr="00505DFD" w:rsidRDefault="00980985" w:rsidP="00C522FA">
            <w:pPr>
              <w:bidi/>
              <w:spacing w:line="228" w:lineRule="auto"/>
              <w:contextualSpacing/>
              <w:jc w:val="center"/>
              <w:rPr>
                <w:rFonts w:asciiTheme="minorBidi" w:hAnsiTheme="minorBidi"/>
                <w:szCs w:val="24"/>
              </w:rPr>
            </w:pPr>
            <w:r w:rsidRPr="00505DFD">
              <w:rPr>
                <w:rFonts w:asciiTheme="minorBidi" w:hAnsiTheme="minorBidi"/>
                <w:szCs w:val="24"/>
              </w:rPr>
              <w:t>-3.24(0.00)</w:t>
            </w:r>
          </w:p>
        </w:tc>
        <w:tc>
          <w:tcPr>
            <w:tcW w:w="2790" w:type="dxa"/>
          </w:tcPr>
          <w:p w14:paraId="69683801" w14:textId="77777777" w:rsidR="00980985" w:rsidRPr="00505DFD" w:rsidRDefault="00980985" w:rsidP="00C522FA">
            <w:pPr>
              <w:spacing w:line="228" w:lineRule="auto"/>
              <w:contextualSpacing/>
              <w:jc w:val="center"/>
              <w:rPr>
                <w:rFonts w:asciiTheme="minorBidi" w:hAnsiTheme="minorBidi"/>
                <w:szCs w:val="24"/>
                <w:rtl/>
              </w:rPr>
            </w:pPr>
            <w:r w:rsidRPr="00505DFD">
              <w:rPr>
                <w:rFonts w:asciiTheme="minorBidi" w:hAnsiTheme="minorBidi"/>
                <w:szCs w:val="24"/>
              </w:rPr>
              <w:t xml:space="preserve">Panel ADF- </w:t>
            </w:r>
            <w:proofErr w:type="spellStart"/>
            <w:r w:rsidRPr="00505DFD">
              <w:rPr>
                <w:rFonts w:asciiTheme="minorBidi" w:hAnsiTheme="minorBidi"/>
                <w:szCs w:val="24"/>
              </w:rPr>
              <w:t>Statistic</w:t>
            </w:r>
            <w:proofErr w:type="spellEnd"/>
          </w:p>
        </w:tc>
      </w:tr>
    </w:tbl>
    <w:p w14:paraId="5CCAE897" w14:textId="77777777" w:rsidR="00980985" w:rsidRPr="00505DFD" w:rsidRDefault="00980985" w:rsidP="00980985">
      <w:pPr>
        <w:rPr>
          <w:rFonts w:asciiTheme="minorBidi" w:hAnsiTheme="minorBidi" w:cstheme="minorBidi"/>
          <w:szCs w:val="24"/>
          <w:rtl/>
        </w:rPr>
      </w:pPr>
    </w:p>
    <w:p w14:paraId="6F49D486" w14:textId="77777777" w:rsidR="00980985" w:rsidRPr="00505DFD" w:rsidRDefault="00980985" w:rsidP="00980985">
      <w:pPr>
        <w:rPr>
          <w:rFonts w:asciiTheme="minorBidi" w:hAnsiTheme="minorBidi" w:cstheme="minorBidi"/>
          <w:szCs w:val="24"/>
          <w:rtl/>
        </w:rPr>
      </w:pPr>
    </w:p>
    <w:p w14:paraId="7E6B198E" w14:textId="77777777" w:rsidR="00980985" w:rsidRPr="00505DFD" w:rsidRDefault="00980985" w:rsidP="00980985">
      <w:pPr>
        <w:rPr>
          <w:rFonts w:asciiTheme="minorBidi" w:hAnsiTheme="minorBidi" w:cstheme="minorBidi"/>
          <w:szCs w:val="24"/>
          <w:rtl/>
        </w:rPr>
      </w:pPr>
    </w:p>
    <w:p w14:paraId="6DC0469B" w14:textId="77777777" w:rsidR="00980985" w:rsidRPr="00505DFD" w:rsidRDefault="00980985" w:rsidP="00980985">
      <w:pPr>
        <w:rPr>
          <w:rFonts w:asciiTheme="minorBidi" w:hAnsiTheme="minorBidi" w:cstheme="minorBidi"/>
          <w:szCs w:val="24"/>
          <w:rtl/>
        </w:rPr>
      </w:pPr>
    </w:p>
    <w:p w14:paraId="0461A96A" w14:textId="77777777" w:rsidR="00980985" w:rsidRPr="00505DFD" w:rsidRDefault="00980985" w:rsidP="00980985">
      <w:pPr>
        <w:rPr>
          <w:rFonts w:asciiTheme="minorBidi" w:hAnsiTheme="minorBidi" w:cstheme="minorBidi"/>
          <w:szCs w:val="24"/>
          <w:rtl/>
        </w:rPr>
      </w:pPr>
    </w:p>
    <w:p w14:paraId="31ACF9C9" w14:textId="77777777" w:rsidR="00980985" w:rsidRPr="00505DFD" w:rsidRDefault="00980985" w:rsidP="00980985">
      <w:pPr>
        <w:spacing w:line="360" w:lineRule="auto"/>
        <w:ind w:firstLine="90"/>
        <w:rPr>
          <w:rFonts w:asciiTheme="minorBidi" w:hAnsiTheme="minorBidi" w:cstheme="minorBidi"/>
          <w:szCs w:val="24"/>
        </w:rPr>
      </w:pPr>
    </w:p>
    <w:p w14:paraId="53F76949" w14:textId="77777777" w:rsidR="00980985" w:rsidRDefault="00980985" w:rsidP="00980985">
      <w:pPr>
        <w:spacing w:line="360" w:lineRule="auto"/>
        <w:ind w:firstLine="90"/>
        <w:rPr>
          <w:rFonts w:asciiTheme="minorBidi" w:hAnsiTheme="minorBidi" w:cstheme="minorBidi"/>
          <w:szCs w:val="24"/>
        </w:rPr>
      </w:pPr>
    </w:p>
    <w:p w14:paraId="60E61605" w14:textId="77777777" w:rsidR="003A05E7" w:rsidRDefault="003A05E7" w:rsidP="00980985">
      <w:pPr>
        <w:spacing w:line="360" w:lineRule="auto"/>
        <w:ind w:firstLine="90"/>
        <w:rPr>
          <w:rFonts w:asciiTheme="minorBidi" w:hAnsiTheme="minorBidi" w:cstheme="minorBidi"/>
          <w:szCs w:val="24"/>
          <w:lang w:val="en-US"/>
        </w:rPr>
      </w:pPr>
    </w:p>
    <w:p w14:paraId="508C7B62" w14:textId="77777777" w:rsidR="003A05E7" w:rsidRDefault="003A05E7" w:rsidP="00980985">
      <w:pPr>
        <w:spacing w:line="360" w:lineRule="auto"/>
        <w:ind w:firstLine="90"/>
        <w:rPr>
          <w:rFonts w:asciiTheme="minorBidi" w:hAnsiTheme="minorBidi" w:cstheme="minorBidi"/>
          <w:szCs w:val="24"/>
          <w:lang w:val="en-US"/>
        </w:rPr>
      </w:pPr>
    </w:p>
    <w:p w14:paraId="46C93F1E" w14:textId="77777777" w:rsidR="003A05E7" w:rsidRDefault="003A05E7" w:rsidP="00980985">
      <w:pPr>
        <w:spacing w:line="360" w:lineRule="auto"/>
        <w:ind w:firstLine="90"/>
        <w:rPr>
          <w:rFonts w:asciiTheme="minorBidi" w:hAnsiTheme="minorBidi" w:cstheme="minorBidi"/>
          <w:szCs w:val="24"/>
          <w:lang w:val="en-US"/>
        </w:rPr>
      </w:pPr>
    </w:p>
    <w:p w14:paraId="2A6DA5F5" w14:textId="77777777" w:rsidR="003A05E7" w:rsidRDefault="003A05E7" w:rsidP="00980985">
      <w:pPr>
        <w:spacing w:line="360" w:lineRule="auto"/>
        <w:ind w:firstLine="90"/>
        <w:rPr>
          <w:rFonts w:asciiTheme="minorBidi" w:hAnsiTheme="minorBidi" w:cstheme="minorBidi"/>
          <w:szCs w:val="24"/>
          <w:lang w:val="en-US"/>
        </w:rPr>
      </w:pPr>
    </w:p>
    <w:p w14:paraId="3256F118" w14:textId="77777777" w:rsidR="003A05E7" w:rsidRDefault="00980985" w:rsidP="00980985">
      <w:pPr>
        <w:spacing w:line="360" w:lineRule="auto"/>
        <w:ind w:firstLine="90"/>
        <w:rPr>
          <w:rFonts w:asciiTheme="minorBidi" w:hAnsiTheme="minorBidi" w:cstheme="minorBidi"/>
          <w:szCs w:val="24"/>
          <w:lang w:val="en-US"/>
        </w:rPr>
      </w:pPr>
      <w:r w:rsidRPr="00980985">
        <w:rPr>
          <w:rFonts w:asciiTheme="minorBidi" w:hAnsiTheme="minorBidi" w:cstheme="minorBidi"/>
          <w:szCs w:val="24"/>
          <w:lang w:val="en-US"/>
        </w:rPr>
        <w:t xml:space="preserve">The results of </w:t>
      </w:r>
      <w:proofErr w:type="spellStart"/>
      <w:r w:rsidRPr="00980985">
        <w:rPr>
          <w:rFonts w:asciiTheme="minorBidi" w:hAnsiTheme="minorBidi" w:cstheme="minorBidi"/>
          <w:szCs w:val="24"/>
          <w:lang w:val="en-US"/>
        </w:rPr>
        <w:t>Pedroni</w:t>
      </w:r>
      <w:proofErr w:type="spellEnd"/>
      <w:r w:rsidRPr="00980985">
        <w:rPr>
          <w:rFonts w:asciiTheme="minorBidi" w:hAnsiTheme="minorBidi" w:cstheme="minorBidi"/>
          <w:szCs w:val="24"/>
          <w:lang w:val="en-US"/>
        </w:rPr>
        <w:t xml:space="preserve"> test for the whole sample show that based on the intragroup component of the statistics (V, PP, ADF) the coefficient of variables is not rejected and also based on the two statistics of the intergroup component (Group PP, Group ADF) the null hypothesis of the test is rejected, in other words, the variables are Co-integrated at the inter-country level in the long run and there is a long-term relationship between them.  </w:t>
      </w:r>
    </w:p>
    <w:p w14:paraId="4A0AFD8A" w14:textId="77777777" w:rsidR="003A05E7" w:rsidRDefault="003A05E7" w:rsidP="003A05E7">
      <w:pPr>
        <w:spacing w:line="360" w:lineRule="auto"/>
        <w:rPr>
          <w:rFonts w:asciiTheme="minorBidi" w:hAnsiTheme="minorBidi" w:cstheme="minorBidi"/>
          <w:szCs w:val="24"/>
          <w:lang w:val="en-US"/>
        </w:rPr>
      </w:pPr>
    </w:p>
    <w:p w14:paraId="7110866E" w14:textId="77777777" w:rsidR="003A05E7" w:rsidRDefault="003A05E7" w:rsidP="003A05E7">
      <w:pPr>
        <w:spacing w:line="360" w:lineRule="auto"/>
        <w:rPr>
          <w:rFonts w:asciiTheme="minorBidi" w:hAnsiTheme="minorBidi" w:cstheme="minorBidi"/>
          <w:szCs w:val="24"/>
          <w:lang w:val="en-US"/>
        </w:rPr>
      </w:pPr>
    </w:p>
    <w:p w14:paraId="4740C8A1" w14:textId="77777777" w:rsidR="003A05E7" w:rsidRDefault="003A05E7" w:rsidP="003A05E7">
      <w:pPr>
        <w:spacing w:line="360" w:lineRule="auto"/>
        <w:rPr>
          <w:rFonts w:asciiTheme="minorBidi" w:hAnsiTheme="minorBidi" w:cstheme="minorBidi"/>
          <w:szCs w:val="24"/>
          <w:lang w:val="en-US"/>
        </w:rPr>
      </w:pPr>
    </w:p>
    <w:p w14:paraId="726B5F36" w14:textId="77777777" w:rsidR="003A05E7" w:rsidRDefault="003A05E7" w:rsidP="003A05E7">
      <w:pPr>
        <w:spacing w:line="360" w:lineRule="auto"/>
        <w:rPr>
          <w:rFonts w:asciiTheme="minorBidi" w:hAnsiTheme="minorBidi" w:cstheme="minorBidi"/>
          <w:szCs w:val="24"/>
          <w:lang w:val="en-US"/>
        </w:rPr>
      </w:pPr>
    </w:p>
    <w:p w14:paraId="0CEA3BE8" w14:textId="77777777" w:rsidR="003A05E7" w:rsidRDefault="003A05E7" w:rsidP="003A05E7">
      <w:pPr>
        <w:spacing w:line="360" w:lineRule="auto"/>
        <w:rPr>
          <w:rFonts w:asciiTheme="minorBidi" w:hAnsiTheme="minorBidi" w:cstheme="minorBidi"/>
          <w:szCs w:val="24"/>
          <w:lang w:val="en-US"/>
        </w:rPr>
      </w:pPr>
    </w:p>
    <w:p w14:paraId="2088EF9F" w14:textId="77777777" w:rsidR="003A05E7" w:rsidRDefault="003A05E7" w:rsidP="003A05E7">
      <w:pPr>
        <w:spacing w:line="360" w:lineRule="auto"/>
        <w:rPr>
          <w:rFonts w:asciiTheme="minorBidi" w:hAnsiTheme="minorBidi" w:cstheme="minorBidi"/>
          <w:szCs w:val="24"/>
          <w:lang w:val="en-US"/>
        </w:rPr>
      </w:pPr>
    </w:p>
    <w:p w14:paraId="5A1EF387" w14:textId="77777777" w:rsidR="003A05E7" w:rsidRDefault="003A05E7" w:rsidP="003A05E7">
      <w:pPr>
        <w:spacing w:line="360" w:lineRule="auto"/>
        <w:rPr>
          <w:rFonts w:asciiTheme="minorBidi" w:hAnsiTheme="minorBidi" w:cstheme="minorBidi"/>
          <w:szCs w:val="24"/>
          <w:lang w:val="en-US"/>
        </w:rPr>
      </w:pPr>
    </w:p>
    <w:p w14:paraId="4893D6A0" w14:textId="77777777" w:rsidR="003A05E7" w:rsidRDefault="003A05E7" w:rsidP="003A05E7">
      <w:pPr>
        <w:spacing w:line="360" w:lineRule="auto"/>
        <w:rPr>
          <w:rFonts w:asciiTheme="minorBidi" w:hAnsiTheme="minorBidi" w:cstheme="minorBidi"/>
          <w:szCs w:val="24"/>
          <w:lang w:val="en-US"/>
        </w:rPr>
      </w:pPr>
    </w:p>
    <w:p w14:paraId="3B3D33A9" w14:textId="77777777" w:rsidR="003A05E7" w:rsidRDefault="003A05E7" w:rsidP="003A05E7">
      <w:pPr>
        <w:spacing w:line="360" w:lineRule="auto"/>
        <w:rPr>
          <w:rFonts w:asciiTheme="minorBidi" w:hAnsiTheme="minorBidi" w:cstheme="minorBidi"/>
          <w:szCs w:val="24"/>
          <w:lang w:val="en-US"/>
        </w:rPr>
      </w:pPr>
    </w:p>
    <w:p w14:paraId="5FDAC48A" w14:textId="77777777" w:rsidR="003A05E7" w:rsidRDefault="003A05E7" w:rsidP="003A05E7">
      <w:pPr>
        <w:spacing w:line="360" w:lineRule="auto"/>
        <w:rPr>
          <w:rFonts w:asciiTheme="minorBidi" w:hAnsiTheme="minorBidi" w:cstheme="minorBidi"/>
          <w:szCs w:val="24"/>
          <w:lang w:val="en-US"/>
        </w:rPr>
      </w:pPr>
    </w:p>
    <w:p w14:paraId="72D94601" w14:textId="77777777" w:rsidR="003A05E7" w:rsidRDefault="003A05E7" w:rsidP="003A05E7">
      <w:pPr>
        <w:spacing w:line="360" w:lineRule="auto"/>
        <w:rPr>
          <w:rFonts w:asciiTheme="minorBidi" w:hAnsiTheme="minorBidi" w:cstheme="minorBidi"/>
          <w:szCs w:val="24"/>
          <w:lang w:val="en-US"/>
        </w:rPr>
      </w:pPr>
    </w:p>
    <w:p w14:paraId="306360FA" w14:textId="77777777" w:rsidR="003A05E7" w:rsidRDefault="003A05E7" w:rsidP="003A05E7">
      <w:pPr>
        <w:spacing w:line="360" w:lineRule="auto"/>
        <w:rPr>
          <w:rFonts w:asciiTheme="minorBidi" w:hAnsiTheme="minorBidi" w:cstheme="minorBidi"/>
          <w:szCs w:val="24"/>
          <w:lang w:val="en-US"/>
        </w:rPr>
      </w:pPr>
    </w:p>
    <w:p w14:paraId="6FBDBA5E" w14:textId="77777777" w:rsidR="003A05E7" w:rsidRDefault="003A05E7" w:rsidP="003A05E7">
      <w:pPr>
        <w:spacing w:line="360" w:lineRule="auto"/>
        <w:rPr>
          <w:rFonts w:asciiTheme="minorBidi" w:hAnsiTheme="minorBidi" w:cstheme="minorBidi"/>
          <w:szCs w:val="24"/>
          <w:lang w:val="en-US"/>
        </w:rPr>
      </w:pPr>
    </w:p>
    <w:p w14:paraId="0A033E89" w14:textId="77777777" w:rsidR="003A05E7" w:rsidRDefault="003A05E7" w:rsidP="003A05E7">
      <w:pPr>
        <w:spacing w:line="360" w:lineRule="auto"/>
        <w:rPr>
          <w:rFonts w:asciiTheme="minorBidi" w:hAnsiTheme="minorBidi" w:cstheme="minorBidi"/>
          <w:szCs w:val="24"/>
          <w:lang w:val="en-US"/>
        </w:rPr>
      </w:pPr>
    </w:p>
    <w:p w14:paraId="6AF12064" w14:textId="77777777" w:rsidR="003A05E7" w:rsidRDefault="003A05E7" w:rsidP="003A05E7">
      <w:pPr>
        <w:spacing w:line="360" w:lineRule="auto"/>
        <w:rPr>
          <w:rFonts w:asciiTheme="minorBidi" w:hAnsiTheme="minorBidi" w:cstheme="minorBidi"/>
          <w:szCs w:val="24"/>
          <w:lang w:val="en-US"/>
        </w:rPr>
      </w:pPr>
    </w:p>
    <w:p w14:paraId="7278BAD8" w14:textId="77777777" w:rsidR="003A05E7" w:rsidRDefault="003A05E7" w:rsidP="003A05E7">
      <w:pPr>
        <w:spacing w:line="360" w:lineRule="auto"/>
        <w:rPr>
          <w:rFonts w:asciiTheme="minorBidi" w:hAnsiTheme="minorBidi" w:cstheme="minorBidi"/>
          <w:szCs w:val="24"/>
          <w:lang w:val="en-US"/>
        </w:rPr>
      </w:pPr>
    </w:p>
    <w:p w14:paraId="558F0A7B" w14:textId="3F7479FD" w:rsidR="00980985" w:rsidRDefault="00980985" w:rsidP="003A05E7">
      <w:pPr>
        <w:spacing w:line="360" w:lineRule="auto"/>
        <w:rPr>
          <w:rFonts w:asciiTheme="minorBidi" w:hAnsiTheme="minorBidi" w:cstheme="minorBidi"/>
          <w:szCs w:val="24"/>
          <w:lang w:val="en-US"/>
        </w:rPr>
      </w:pPr>
      <w:r w:rsidRPr="00980985">
        <w:rPr>
          <w:rFonts w:asciiTheme="minorBidi" w:hAnsiTheme="minorBidi" w:cstheme="minorBidi"/>
          <w:szCs w:val="24"/>
          <w:lang w:val="en-US"/>
        </w:rPr>
        <w:lastRenderedPageBreak/>
        <w:t>The Results of the model specification (equation 4) by using the generalized method of moments (GMM) n-step method for both of indicators the ratio of domestic credit to private sector (percentage of GDP) and the ratio of money supply to GDP as measures of financial deepening are presented in Table (3) and Table (4), respectively:</w:t>
      </w:r>
    </w:p>
    <w:p w14:paraId="50AFEA80" w14:textId="77777777" w:rsidR="003A05E7" w:rsidRPr="00980985" w:rsidRDefault="003A05E7" w:rsidP="003A05E7">
      <w:pPr>
        <w:spacing w:line="360" w:lineRule="auto"/>
        <w:rPr>
          <w:rFonts w:asciiTheme="minorBidi" w:hAnsiTheme="minorBidi" w:cstheme="minorBidi"/>
          <w:szCs w:val="24"/>
          <w:lang w:val="en-US"/>
        </w:rPr>
      </w:pPr>
    </w:p>
    <w:p w14:paraId="6B91FF47" w14:textId="77777777" w:rsidR="00980985" w:rsidRPr="00980985" w:rsidRDefault="00980985" w:rsidP="00980985">
      <w:pPr>
        <w:spacing w:after="160" w:line="259" w:lineRule="auto"/>
        <w:jc w:val="center"/>
        <w:rPr>
          <w:rFonts w:asciiTheme="minorBidi" w:hAnsiTheme="minorBidi" w:cstheme="minorBidi"/>
          <w:b/>
          <w:bCs/>
          <w:szCs w:val="24"/>
          <w:lang w:val="en-US"/>
        </w:rPr>
      </w:pPr>
      <w:r w:rsidRPr="00980985">
        <w:rPr>
          <w:rFonts w:asciiTheme="minorBidi" w:hAnsiTheme="minorBidi" w:cstheme="minorBidi"/>
          <w:b/>
          <w:bCs/>
          <w:szCs w:val="24"/>
          <w:lang w:val="en-US"/>
        </w:rPr>
        <w:t>Table (3): Results of model: n-step GMM method (dependent variable: (FD1))</w:t>
      </w:r>
    </w:p>
    <w:tbl>
      <w:tblPr>
        <w:tblStyle w:val="Tablaconcuadrcula"/>
        <w:tblpPr w:leftFromText="180" w:rightFromText="180" w:vertAnchor="text" w:horzAnchor="margin" w:tblpXSpec="center" w:tblpY="175"/>
        <w:tblW w:w="7681" w:type="dxa"/>
        <w:tblLayout w:type="fixed"/>
        <w:tblLook w:val="0000" w:firstRow="0" w:lastRow="0" w:firstColumn="0" w:lastColumn="0" w:noHBand="0" w:noVBand="0"/>
      </w:tblPr>
      <w:tblGrid>
        <w:gridCol w:w="1753"/>
        <w:gridCol w:w="986"/>
        <w:gridCol w:w="990"/>
        <w:gridCol w:w="985"/>
        <w:gridCol w:w="991"/>
        <w:gridCol w:w="985"/>
        <w:gridCol w:w="991"/>
      </w:tblGrid>
      <w:tr w:rsidR="00980985" w:rsidRPr="00505DFD" w14:paraId="62B8F016" w14:textId="77777777" w:rsidTr="00C522FA">
        <w:trPr>
          <w:trHeight w:val="377"/>
        </w:trPr>
        <w:tc>
          <w:tcPr>
            <w:tcW w:w="1753" w:type="dxa"/>
            <w:vMerge w:val="restart"/>
          </w:tcPr>
          <w:p w14:paraId="5AFB2487"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Explanatory</w:t>
            </w:r>
            <w:proofErr w:type="spellEnd"/>
            <w:r w:rsidRPr="00505DFD">
              <w:rPr>
                <w:rFonts w:asciiTheme="minorBidi" w:hAnsiTheme="minorBidi"/>
                <w:szCs w:val="24"/>
              </w:rPr>
              <w:t xml:space="preserve"> variables</w:t>
            </w:r>
          </w:p>
        </w:tc>
        <w:tc>
          <w:tcPr>
            <w:tcW w:w="1976" w:type="dxa"/>
            <w:gridSpan w:val="2"/>
          </w:tcPr>
          <w:p w14:paraId="6FB531DF"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Whole</w:t>
            </w:r>
            <w:proofErr w:type="spellEnd"/>
            <w:r w:rsidRPr="00505DFD">
              <w:rPr>
                <w:rFonts w:asciiTheme="minorBidi" w:hAnsiTheme="minorBidi"/>
                <w:szCs w:val="24"/>
              </w:rPr>
              <w:t xml:space="preserve"> </w:t>
            </w:r>
            <w:proofErr w:type="spellStart"/>
            <w:r w:rsidRPr="00505DFD">
              <w:rPr>
                <w:rFonts w:asciiTheme="minorBidi" w:hAnsiTheme="minorBidi"/>
                <w:szCs w:val="24"/>
              </w:rPr>
              <w:t>sample</w:t>
            </w:r>
            <w:proofErr w:type="spellEnd"/>
          </w:p>
        </w:tc>
        <w:tc>
          <w:tcPr>
            <w:tcW w:w="1976" w:type="dxa"/>
            <w:gridSpan w:val="2"/>
          </w:tcPr>
          <w:p w14:paraId="15472842" w14:textId="77777777" w:rsidR="00980985" w:rsidRPr="00505DFD" w:rsidRDefault="00980985" w:rsidP="003A05E7">
            <w:pPr>
              <w:contextualSpacing/>
              <w:jc w:val="center"/>
              <w:rPr>
                <w:rFonts w:asciiTheme="minorBidi" w:hAnsiTheme="minorBidi"/>
                <w:szCs w:val="24"/>
                <w:rtl/>
              </w:rPr>
            </w:pPr>
            <w:proofErr w:type="spellStart"/>
            <w:r w:rsidRPr="00505DFD">
              <w:rPr>
                <w:rFonts w:asciiTheme="minorBidi" w:hAnsiTheme="minorBidi"/>
                <w:szCs w:val="24"/>
              </w:rPr>
              <w:t>Developed</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c>
          <w:tcPr>
            <w:tcW w:w="1976" w:type="dxa"/>
            <w:gridSpan w:val="2"/>
          </w:tcPr>
          <w:p w14:paraId="65E02359" w14:textId="77777777" w:rsidR="00980985" w:rsidRPr="00505DFD" w:rsidRDefault="00980985" w:rsidP="003A05E7">
            <w:pPr>
              <w:jc w:val="center"/>
              <w:rPr>
                <w:rFonts w:asciiTheme="minorBidi" w:hAnsiTheme="minorBidi"/>
                <w:szCs w:val="24"/>
              </w:rPr>
            </w:pPr>
            <w:proofErr w:type="spellStart"/>
            <w:r w:rsidRPr="00505DFD">
              <w:rPr>
                <w:rFonts w:asciiTheme="minorBidi" w:hAnsiTheme="minorBidi"/>
                <w:szCs w:val="24"/>
              </w:rPr>
              <w:t>Developing</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r>
      <w:tr w:rsidR="00980985" w:rsidRPr="00505DFD" w14:paraId="137FD048" w14:textId="77777777" w:rsidTr="00C522FA">
        <w:trPr>
          <w:trHeight w:val="225"/>
        </w:trPr>
        <w:tc>
          <w:tcPr>
            <w:tcW w:w="1753" w:type="dxa"/>
            <w:vMerge/>
          </w:tcPr>
          <w:p w14:paraId="6BDF6544" w14:textId="77777777" w:rsidR="00980985" w:rsidRPr="00505DFD" w:rsidRDefault="00980985" w:rsidP="003A05E7">
            <w:pPr>
              <w:contextualSpacing/>
              <w:jc w:val="center"/>
              <w:rPr>
                <w:rFonts w:asciiTheme="minorBidi" w:hAnsiTheme="minorBidi"/>
                <w:szCs w:val="24"/>
              </w:rPr>
            </w:pPr>
          </w:p>
        </w:tc>
        <w:tc>
          <w:tcPr>
            <w:tcW w:w="986" w:type="dxa"/>
          </w:tcPr>
          <w:p w14:paraId="743CC368"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0" w:type="dxa"/>
          </w:tcPr>
          <w:p w14:paraId="5A216796"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Pr>
            </w:pPr>
            <w:r w:rsidRPr="00505DFD">
              <w:rPr>
                <w:rFonts w:asciiTheme="minorBidi" w:eastAsia="Arial" w:hAnsiTheme="minorBidi"/>
                <w:sz w:val="24"/>
                <w:szCs w:val="24"/>
              </w:rPr>
              <w:t>p-</w:t>
            </w:r>
            <w:proofErr w:type="spellStart"/>
            <w:r w:rsidRPr="00505DFD">
              <w:rPr>
                <w:rFonts w:asciiTheme="minorBidi" w:eastAsia="Arial" w:hAnsiTheme="minorBidi"/>
                <w:sz w:val="24"/>
                <w:szCs w:val="24"/>
              </w:rPr>
              <w:t>val</w:t>
            </w:r>
            <w:proofErr w:type="spellEnd"/>
          </w:p>
        </w:tc>
        <w:tc>
          <w:tcPr>
            <w:tcW w:w="985" w:type="dxa"/>
          </w:tcPr>
          <w:p w14:paraId="4E8FDA9B"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1" w:type="dxa"/>
          </w:tcPr>
          <w:p w14:paraId="7FC24279"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Pr>
            </w:pPr>
            <w:r w:rsidRPr="00505DFD">
              <w:rPr>
                <w:rFonts w:asciiTheme="minorBidi" w:eastAsia="Arial" w:hAnsiTheme="minorBidi"/>
                <w:sz w:val="24"/>
                <w:szCs w:val="24"/>
              </w:rPr>
              <w:t>p-</w:t>
            </w:r>
            <w:proofErr w:type="spellStart"/>
            <w:r w:rsidRPr="00505DFD">
              <w:rPr>
                <w:rFonts w:asciiTheme="minorBidi" w:eastAsia="Arial" w:hAnsiTheme="minorBidi"/>
                <w:sz w:val="24"/>
                <w:szCs w:val="24"/>
              </w:rPr>
              <w:t>val</w:t>
            </w:r>
            <w:proofErr w:type="spellEnd"/>
          </w:p>
        </w:tc>
        <w:tc>
          <w:tcPr>
            <w:tcW w:w="985" w:type="dxa"/>
          </w:tcPr>
          <w:p w14:paraId="5A7D17D0"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1" w:type="dxa"/>
          </w:tcPr>
          <w:p w14:paraId="0C076A25"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p-val</w:t>
            </w:r>
          </w:p>
        </w:tc>
      </w:tr>
      <w:tr w:rsidR="00980985" w:rsidRPr="00505DFD" w14:paraId="05407064" w14:textId="77777777" w:rsidTr="00C522FA">
        <w:trPr>
          <w:trHeight w:val="225"/>
        </w:trPr>
        <w:tc>
          <w:tcPr>
            <w:tcW w:w="1753" w:type="dxa"/>
          </w:tcPr>
          <w:p w14:paraId="29660E88" w14:textId="77777777" w:rsidR="00980985" w:rsidRPr="00980985" w:rsidRDefault="00980985" w:rsidP="003A05E7">
            <w:pPr>
              <w:contextualSpacing/>
              <w:jc w:val="center"/>
              <w:rPr>
                <w:rFonts w:asciiTheme="minorBidi" w:hAnsiTheme="minorBidi"/>
                <w:szCs w:val="24"/>
                <w:lang w:val="en-US"/>
              </w:rPr>
            </w:pPr>
            <w:r w:rsidRPr="00505DFD">
              <w:rPr>
                <w:rFonts w:asciiTheme="minorBidi" w:hAnsiTheme="minorBidi" w:hint="cs"/>
                <w:szCs w:val="24"/>
                <w:rtl/>
              </w:rPr>
              <w:t xml:space="preserve"> </w:t>
            </w:r>
            <w:r w:rsidRPr="00980985">
              <w:rPr>
                <w:rFonts w:asciiTheme="minorBidi" w:hAnsiTheme="minorBidi"/>
                <w:szCs w:val="24"/>
                <w:lang w:val="en-US"/>
              </w:rPr>
              <w:t>lagged Financial Deepening ( FD1,t-1)</w:t>
            </w:r>
          </w:p>
        </w:tc>
        <w:tc>
          <w:tcPr>
            <w:tcW w:w="986" w:type="dxa"/>
          </w:tcPr>
          <w:p w14:paraId="4B484FF9"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0.86</w:t>
            </w:r>
          </w:p>
        </w:tc>
        <w:tc>
          <w:tcPr>
            <w:tcW w:w="990" w:type="dxa"/>
          </w:tcPr>
          <w:p w14:paraId="3030D1C2"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5BEBD232"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0.87</w:t>
            </w:r>
          </w:p>
        </w:tc>
        <w:tc>
          <w:tcPr>
            <w:tcW w:w="991" w:type="dxa"/>
          </w:tcPr>
          <w:p w14:paraId="00EBB663"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6DC0AEDB"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0.81</w:t>
            </w:r>
          </w:p>
        </w:tc>
        <w:tc>
          <w:tcPr>
            <w:tcW w:w="991" w:type="dxa"/>
          </w:tcPr>
          <w:p w14:paraId="1400FEEC"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5E1CD966" w14:textId="77777777" w:rsidTr="00C522FA">
        <w:trPr>
          <w:trHeight w:val="225"/>
        </w:trPr>
        <w:tc>
          <w:tcPr>
            <w:tcW w:w="1753" w:type="dxa"/>
            <w:vAlign w:val="center"/>
          </w:tcPr>
          <w:p w14:paraId="142458D7"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opennessof</w:t>
            </w:r>
            <w:proofErr w:type="spellEnd"/>
            <w:r w:rsidRPr="00505DFD">
              <w:rPr>
                <w:rFonts w:asciiTheme="minorBidi" w:hAnsiTheme="minorBidi"/>
                <w:szCs w:val="24"/>
              </w:rPr>
              <w:t xml:space="preserve"> CA</w:t>
            </w:r>
          </w:p>
        </w:tc>
        <w:tc>
          <w:tcPr>
            <w:tcW w:w="986" w:type="dxa"/>
          </w:tcPr>
          <w:p w14:paraId="5170DF89"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1.94</w:t>
            </w:r>
          </w:p>
        </w:tc>
        <w:tc>
          <w:tcPr>
            <w:tcW w:w="990" w:type="dxa"/>
          </w:tcPr>
          <w:p w14:paraId="723C63C8"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11CCE7C5"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5.38</w:t>
            </w:r>
          </w:p>
        </w:tc>
        <w:tc>
          <w:tcPr>
            <w:tcW w:w="991" w:type="dxa"/>
          </w:tcPr>
          <w:p w14:paraId="7CE42AA2"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58448049"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0.41</w:t>
            </w:r>
          </w:p>
        </w:tc>
        <w:tc>
          <w:tcPr>
            <w:tcW w:w="991" w:type="dxa"/>
          </w:tcPr>
          <w:p w14:paraId="56FA5F0A"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5E67B6CF" w14:textId="77777777" w:rsidTr="00C522FA">
        <w:trPr>
          <w:trHeight w:val="225"/>
        </w:trPr>
        <w:tc>
          <w:tcPr>
            <w:tcW w:w="1753" w:type="dxa"/>
          </w:tcPr>
          <w:p w14:paraId="13CD04EF"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Initial</w:t>
            </w:r>
            <w:proofErr w:type="spellEnd"/>
            <w:r w:rsidRPr="00505DFD">
              <w:rPr>
                <w:rFonts w:asciiTheme="minorBidi" w:hAnsiTheme="minorBidi"/>
                <w:szCs w:val="24"/>
              </w:rPr>
              <w:t xml:space="preserve">  capital </w:t>
            </w:r>
            <w:proofErr w:type="spellStart"/>
            <w:r w:rsidRPr="00505DFD">
              <w:rPr>
                <w:rFonts w:asciiTheme="minorBidi" w:hAnsiTheme="minorBidi"/>
                <w:szCs w:val="24"/>
              </w:rPr>
              <w:t>account</w:t>
            </w:r>
            <w:proofErr w:type="spellEnd"/>
            <w:r w:rsidRPr="00505DFD">
              <w:rPr>
                <w:rFonts w:asciiTheme="minorBidi" w:hAnsiTheme="minorBidi"/>
                <w:szCs w:val="24"/>
              </w:rPr>
              <w:t>:</w:t>
            </w:r>
          </w:p>
        </w:tc>
        <w:tc>
          <w:tcPr>
            <w:tcW w:w="986" w:type="dxa"/>
          </w:tcPr>
          <w:p w14:paraId="3B43075C"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0.04</w:t>
            </w:r>
          </w:p>
        </w:tc>
        <w:tc>
          <w:tcPr>
            <w:tcW w:w="990" w:type="dxa"/>
          </w:tcPr>
          <w:p w14:paraId="157E39A7"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0.06</w:t>
            </w:r>
          </w:p>
        </w:tc>
        <w:tc>
          <w:tcPr>
            <w:tcW w:w="985" w:type="dxa"/>
          </w:tcPr>
          <w:p w14:paraId="26767E5B"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-0.18</w:t>
            </w:r>
          </w:p>
        </w:tc>
        <w:tc>
          <w:tcPr>
            <w:tcW w:w="991" w:type="dxa"/>
          </w:tcPr>
          <w:p w14:paraId="2ADA35DD"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0.12</w:t>
            </w:r>
          </w:p>
        </w:tc>
        <w:tc>
          <w:tcPr>
            <w:tcW w:w="985" w:type="dxa"/>
          </w:tcPr>
          <w:p w14:paraId="105119BC"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-0.43</w:t>
            </w:r>
          </w:p>
        </w:tc>
        <w:tc>
          <w:tcPr>
            <w:tcW w:w="991" w:type="dxa"/>
          </w:tcPr>
          <w:p w14:paraId="1254E87D"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2C50168A" w14:textId="77777777" w:rsidTr="00C522FA">
        <w:trPr>
          <w:trHeight w:val="225"/>
        </w:trPr>
        <w:tc>
          <w:tcPr>
            <w:tcW w:w="1753" w:type="dxa"/>
          </w:tcPr>
          <w:p w14:paraId="4BDD1444"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Trade</w:t>
            </w:r>
            <w:proofErr w:type="spellEnd"/>
            <w:r w:rsidRPr="00505DFD">
              <w:rPr>
                <w:rFonts w:asciiTheme="minorBidi" w:hAnsiTheme="minorBidi"/>
                <w:szCs w:val="24"/>
              </w:rPr>
              <w:t xml:space="preserve"> </w:t>
            </w:r>
            <w:proofErr w:type="spellStart"/>
            <w:r w:rsidRPr="00505DFD">
              <w:rPr>
                <w:rFonts w:asciiTheme="minorBidi" w:hAnsiTheme="minorBidi"/>
                <w:szCs w:val="24"/>
              </w:rPr>
              <w:t>openness</w:t>
            </w:r>
            <w:proofErr w:type="spellEnd"/>
            <w:r w:rsidRPr="00505DFD">
              <w:rPr>
                <w:rFonts w:asciiTheme="minorBidi" w:hAnsiTheme="minorBidi"/>
                <w:szCs w:val="24"/>
              </w:rPr>
              <w:t xml:space="preserve"> </w:t>
            </w:r>
          </w:p>
        </w:tc>
        <w:tc>
          <w:tcPr>
            <w:tcW w:w="986" w:type="dxa"/>
          </w:tcPr>
          <w:p w14:paraId="7B5F5236"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0.05</w:t>
            </w:r>
          </w:p>
        </w:tc>
        <w:tc>
          <w:tcPr>
            <w:tcW w:w="990" w:type="dxa"/>
          </w:tcPr>
          <w:p w14:paraId="12E1D5D6"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7CD51BB9"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0.05</w:t>
            </w:r>
          </w:p>
        </w:tc>
        <w:tc>
          <w:tcPr>
            <w:tcW w:w="991" w:type="dxa"/>
          </w:tcPr>
          <w:p w14:paraId="16959620"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03ACFE4E"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0.06</w:t>
            </w:r>
          </w:p>
        </w:tc>
        <w:tc>
          <w:tcPr>
            <w:tcW w:w="991" w:type="dxa"/>
          </w:tcPr>
          <w:p w14:paraId="1EA49E0D"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5511F290" w14:textId="77777777" w:rsidTr="00C522FA">
        <w:trPr>
          <w:trHeight w:val="225"/>
        </w:trPr>
        <w:tc>
          <w:tcPr>
            <w:tcW w:w="1753" w:type="dxa"/>
            <w:vAlign w:val="center"/>
          </w:tcPr>
          <w:p w14:paraId="177D805B"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Banking</w:t>
            </w:r>
            <w:proofErr w:type="spellEnd"/>
            <w:r w:rsidRPr="00505DFD">
              <w:rPr>
                <w:rFonts w:asciiTheme="minorBidi" w:hAnsiTheme="minorBidi"/>
                <w:szCs w:val="24"/>
              </w:rPr>
              <w:t xml:space="preserve"> crisis</w:t>
            </w:r>
          </w:p>
        </w:tc>
        <w:tc>
          <w:tcPr>
            <w:tcW w:w="986" w:type="dxa"/>
          </w:tcPr>
          <w:p w14:paraId="44B1DCD4"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-6.68</w:t>
            </w:r>
          </w:p>
        </w:tc>
        <w:tc>
          <w:tcPr>
            <w:tcW w:w="990" w:type="dxa"/>
          </w:tcPr>
          <w:p w14:paraId="76718C93"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7D2AE241"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-3.70</w:t>
            </w:r>
          </w:p>
        </w:tc>
        <w:tc>
          <w:tcPr>
            <w:tcW w:w="991" w:type="dxa"/>
          </w:tcPr>
          <w:p w14:paraId="7136C561"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5D3F1E7C"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1.91</w:t>
            </w:r>
          </w:p>
        </w:tc>
        <w:tc>
          <w:tcPr>
            <w:tcW w:w="991" w:type="dxa"/>
          </w:tcPr>
          <w:p w14:paraId="59816BD0"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0.58</w:t>
            </w:r>
          </w:p>
        </w:tc>
      </w:tr>
      <w:tr w:rsidR="00980985" w:rsidRPr="00505DFD" w14:paraId="6466F8FD" w14:textId="77777777" w:rsidTr="00C522FA">
        <w:trPr>
          <w:trHeight w:val="225"/>
        </w:trPr>
        <w:tc>
          <w:tcPr>
            <w:tcW w:w="1753" w:type="dxa"/>
            <w:vAlign w:val="center"/>
          </w:tcPr>
          <w:p w14:paraId="2C935CA6"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exchange</w:t>
            </w:r>
            <w:proofErr w:type="spellEnd"/>
            <w:r w:rsidRPr="00505DFD">
              <w:rPr>
                <w:rFonts w:asciiTheme="minorBidi" w:hAnsiTheme="minorBidi"/>
                <w:szCs w:val="24"/>
              </w:rPr>
              <w:t xml:space="preserve"> </w:t>
            </w:r>
            <w:proofErr w:type="spellStart"/>
            <w:r w:rsidRPr="00505DFD">
              <w:rPr>
                <w:rFonts w:asciiTheme="minorBidi" w:hAnsiTheme="minorBidi"/>
                <w:szCs w:val="24"/>
              </w:rPr>
              <w:t>rate</w:t>
            </w:r>
            <w:proofErr w:type="spellEnd"/>
          </w:p>
        </w:tc>
        <w:tc>
          <w:tcPr>
            <w:tcW w:w="986" w:type="dxa"/>
          </w:tcPr>
          <w:p w14:paraId="2C561A15"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0.005</w:t>
            </w:r>
          </w:p>
        </w:tc>
        <w:tc>
          <w:tcPr>
            <w:tcW w:w="990" w:type="dxa"/>
          </w:tcPr>
          <w:p w14:paraId="7E335FEE"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13F43888"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-0.04</w:t>
            </w:r>
          </w:p>
        </w:tc>
        <w:tc>
          <w:tcPr>
            <w:tcW w:w="991" w:type="dxa"/>
          </w:tcPr>
          <w:p w14:paraId="1B2971AE"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1FFAE380"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-0.002</w:t>
            </w:r>
          </w:p>
        </w:tc>
        <w:tc>
          <w:tcPr>
            <w:tcW w:w="991" w:type="dxa"/>
          </w:tcPr>
          <w:p w14:paraId="76F65D52"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46C5417D" w14:textId="77777777" w:rsidTr="00C522FA">
        <w:trPr>
          <w:trHeight w:val="225"/>
        </w:trPr>
        <w:tc>
          <w:tcPr>
            <w:tcW w:w="1753" w:type="dxa"/>
          </w:tcPr>
          <w:p w14:paraId="5D6AF8D2"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J-</w:t>
            </w:r>
            <w:proofErr w:type="spellStart"/>
            <w:r w:rsidRPr="00505DFD">
              <w:rPr>
                <w:rFonts w:asciiTheme="minorBidi" w:hAnsiTheme="minorBidi"/>
                <w:szCs w:val="24"/>
              </w:rPr>
              <w:t>Statistics</w:t>
            </w:r>
            <w:proofErr w:type="spellEnd"/>
          </w:p>
        </w:tc>
        <w:tc>
          <w:tcPr>
            <w:tcW w:w="1976" w:type="dxa"/>
            <w:gridSpan w:val="2"/>
          </w:tcPr>
          <w:p w14:paraId="6BD8743E"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58.41</w:t>
            </w:r>
          </w:p>
        </w:tc>
        <w:tc>
          <w:tcPr>
            <w:tcW w:w="1976" w:type="dxa"/>
            <w:gridSpan w:val="2"/>
          </w:tcPr>
          <w:p w14:paraId="69F05433"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25.90</w:t>
            </w:r>
          </w:p>
        </w:tc>
        <w:tc>
          <w:tcPr>
            <w:tcW w:w="1976" w:type="dxa"/>
            <w:gridSpan w:val="2"/>
          </w:tcPr>
          <w:p w14:paraId="43DB1519"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0.31</w:t>
            </w:r>
          </w:p>
        </w:tc>
      </w:tr>
      <w:tr w:rsidR="00980985" w:rsidRPr="00505DFD" w14:paraId="133C4A0B" w14:textId="77777777" w:rsidTr="00C522FA">
        <w:trPr>
          <w:trHeight w:val="225"/>
        </w:trPr>
        <w:tc>
          <w:tcPr>
            <w:tcW w:w="1753" w:type="dxa"/>
          </w:tcPr>
          <w:p w14:paraId="186E3759"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Sargan</w:t>
            </w:r>
            <w:proofErr w:type="spellEnd"/>
            <w:r w:rsidRPr="00505DFD">
              <w:rPr>
                <w:rFonts w:asciiTheme="minorBidi" w:hAnsiTheme="minorBidi"/>
                <w:szCs w:val="24"/>
              </w:rPr>
              <w:t xml:space="preserve"> Test P-Val</w:t>
            </w:r>
          </w:p>
        </w:tc>
        <w:tc>
          <w:tcPr>
            <w:tcW w:w="1976" w:type="dxa"/>
            <w:gridSpan w:val="2"/>
          </w:tcPr>
          <w:p w14:paraId="574E0A20"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0.460</w:t>
            </w:r>
          </w:p>
        </w:tc>
        <w:tc>
          <w:tcPr>
            <w:tcW w:w="1976" w:type="dxa"/>
            <w:gridSpan w:val="2"/>
          </w:tcPr>
          <w:p w14:paraId="67E761B0"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0.412</w:t>
            </w:r>
          </w:p>
        </w:tc>
        <w:tc>
          <w:tcPr>
            <w:tcW w:w="1976" w:type="dxa"/>
            <w:gridSpan w:val="2"/>
          </w:tcPr>
          <w:p w14:paraId="329B84A4"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0.456</w:t>
            </w:r>
          </w:p>
        </w:tc>
      </w:tr>
      <w:tr w:rsidR="00980985" w:rsidRPr="00505DFD" w14:paraId="28E52E41" w14:textId="77777777" w:rsidTr="00C522FA">
        <w:trPr>
          <w:trHeight w:val="225"/>
        </w:trPr>
        <w:tc>
          <w:tcPr>
            <w:tcW w:w="1753" w:type="dxa"/>
          </w:tcPr>
          <w:p w14:paraId="0AF13FE5"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Instrument</w:t>
            </w:r>
            <w:proofErr w:type="spellEnd"/>
            <w:r w:rsidRPr="00505DFD">
              <w:rPr>
                <w:rFonts w:asciiTheme="minorBidi" w:hAnsiTheme="minorBidi"/>
                <w:szCs w:val="24"/>
              </w:rPr>
              <w:t xml:space="preserve"> Rank</w:t>
            </w:r>
          </w:p>
        </w:tc>
        <w:tc>
          <w:tcPr>
            <w:tcW w:w="1976" w:type="dxa"/>
            <w:gridSpan w:val="2"/>
          </w:tcPr>
          <w:p w14:paraId="642CFAFF"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64</w:t>
            </w:r>
          </w:p>
        </w:tc>
        <w:tc>
          <w:tcPr>
            <w:tcW w:w="1976" w:type="dxa"/>
            <w:gridSpan w:val="2"/>
          </w:tcPr>
          <w:p w14:paraId="2CA5FB6E"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31</w:t>
            </w:r>
          </w:p>
        </w:tc>
        <w:tc>
          <w:tcPr>
            <w:tcW w:w="1976" w:type="dxa"/>
            <w:gridSpan w:val="2"/>
          </w:tcPr>
          <w:p w14:paraId="76AB68EC"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32</w:t>
            </w:r>
          </w:p>
        </w:tc>
      </w:tr>
    </w:tbl>
    <w:p w14:paraId="7B2C4BA7" w14:textId="77777777" w:rsidR="00980985" w:rsidRPr="00505DFD" w:rsidRDefault="00980985" w:rsidP="003A05E7">
      <w:pPr>
        <w:spacing w:after="160"/>
        <w:rPr>
          <w:rFonts w:asciiTheme="minorBidi" w:hAnsiTheme="minorBidi" w:cstheme="minorBidi"/>
          <w:szCs w:val="24"/>
        </w:rPr>
      </w:pPr>
    </w:p>
    <w:p w14:paraId="6D5F2FEA" w14:textId="77777777" w:rsidR="00980985" w:rsidRPr="00505DFD" w:rsidRDefault="00980985" w:rsidP="003A05E7">
      <w:pPr>
        <w:ind w:firstLine="90"/>
        <w:rPr>
          <w:rFonts w:asciiTheme="minorBidi" w:hAnsiTheme="minorBidi" w:cstheme="minorBidi"/>
          <w:szCs w:val="24"/>
          <w:rtl/>
        </w:rPr>
      </w:pPr>
    </w:p>
    <w:p w14:paraId="77BE13B9" w14:textId="77777777" w:rsidR="00980985" w:rsidRPr="00505DFD" w:rsidRDefault="00980985" w:rsidP="003A05E7">
      <w:pPr>
        <w:rPr>
          <w:rFonts w:asciiTheme="minorBidi" w:hAnsiTheme="minorBidi" w:cstheme="minorBidi"/>
          <w:szCs w:val="24"/>
          <w:rtl/>
        </w:rPr>
      </w:pPr>
    </w:p>
    <w:p w14:paraId="520799D1" w14:textId="77777777" w:rsidR="00980985" w:rsidRPr="00505DFD" w:rsidRDefault="00980985" w:rsidP="003A05E7">
      <w:pPr>
        <w:rPr>
          <w:rFonts w:asciiTheme="minorBidi" w:hAnsiTheme="minorBidi" w:cstheme="minorBidi"/>
          <w:szCs w:val="24"/>
          <w:rtl/>
        </w:rPr>
      </w:pPr>
    </w:p>
    <w:p w14:paraId="08A4B947" w14:textId="77777777" w:rsidR="00980985" w:rsidRPr="00505DFD" w:rsidRDefault="00980985" w:rsidP="003A05E7">
      <w:pPr>
        <w:rPr>
          <w:rFonts w:asciiTheme="minorBidi" w:hAnsiTheme="minorBidi" w:cstheme="minorBidi"/>
          <w:szCs w:val="24"/>
          <w:rtl/>
        </w:rPr>
      </w:pPr>
    </w:p>
    <w:p w14:paraId="32647DCF" w14:textId="77777777" w:rsidR="00980985" w:rsidRPr="00505DFD" w:rsidRDefault="00980985" w:rsidP="003A05E7">
      <w:pPr>
        <w:rPr>
          <w:rFonts w:asciiTheme="minorBidi" w:hAnsiTheme="minorBidi" w:cstheme="minorBidi"/>
          <w:szCs w:val="24"/>
          <w:rtl/>
        </w:rPr>
      </w:pPr>
    </w:p>
    <w:p w14:paraId="543B3DB2" w14:textId="77777777" w:rsidR="00980985" w:rsidRDefault="00980985" w:rsidP="003A05E7">
      <w:pPr>
        <w:ind w:firstLine="90"/>
        <w:jc w:val="center"/>
        <w:rPr>
          <w:rFonts w:asciiTheme="minorBidi" w:hAnsiTheme="minorBidi" w:cstheme="minorBidi"/>
          <w:b/>
          <w:bCs/>
          <w:szCs w:val="24"/>
        </w:rPr>
      </w:pPr>
    </w:p>
    <w:p w14:paraId="7FBACB26" w14:textId="77777777" w:rsidR="00980985" w:rsidRDefault="00980985" w:rsidP="003A05E7">
      <w:pPr>
        <w:ind w:firstLine="90"/>
        <w:jc w:val="center"/>
        <w:rPr>
          <w:rFonts w:asciiTheme="minorBidi" w:hAnsiTheme="minorBidi" w:cstheme="minorBidi"/>
          <w:b/>
          <w:bCs/>
          <w:szCs w:val="24"/>
        </w:rPr>
      </w:pPr>
    </w:p>
    <w:p w14:paraId="53C52358" w14:textId="77777777" w:rsidR="003A05E7" w:rsidRDefault="003A05E7" w:rsidP="003A05E7">
      <w:pPr>
        <w:ind w:firstLine="90"/>
        <w:jc w:val="center"/>
        <w:rPr>
          <w:rFonts w:asciiTheme="minorBidi" w:hAnsiTheme="minorBidi" w:cstheme="minorBidi"/>
          <w:b/>
          <w:bCs/>
          <w:szCs w:val="24"/>
          <w:lang w:val="en-US"/>
        </w:rPr>
      </w:pPr>
    </w:p>
    <w:p w14:paraId="4181F53F" w14:textId="77777777" w:rsidR="003A05E7" w:rsidRDefault="003A05E7" w:rsidP="003A05E7">
      <w:pPr>
        <w:ind w:firstLine="90"/>
        <w:jc w:val="center"/>
        <w:rPr>
          <w:rFonts w:asciiTheme="minorBidi" w:hAnsiTheme="minorBidi" w:cstheme="minorBidi"/>
          <w:b/>
          <w:bCs/>
          <w:szCs w:val="24"/>
          <w:lang w:val="en-US"/>
        </w:rPr>
      </w:pPr>
    </w:p>
    <w:p w14:paraId="6D7E2C5C" w14:textId="77777777" w:rsidR="003A05E7" w:rsidRDefault="003A05E7" w:rsidP="003A05E7">
      <w:pPr>
        <w:ind w:firstLine="90"/>
        <w:jc w:val="center"/>
        <w:rPr>
          <w:rFonts w:asciiTheme="minorBidi" w:hAnsiTheme="minorBidi" w:cstheme="minorBidi"/>
          <w:b/>
          <w:bCs/>
          <w:szCs w:val="24"/>
          <w:lang w:val="en-US"/>
        </w:rPr>
      </w:pPr>
    </w:p>
    <w:p w14:paraId="5EE96C64" w14:textId="77777777" w:rsidR="003A05E7" w:rsidRDefault="003A05E7" w:rsidP="003A05E7">
      <w:pPr>
        <w:ind w:firstLine="90"/>
        <w:jc w:val="center"/>
        <w:rPr>
          <w:rFonts w:asciiTheme="minorBidi" w:hAnsiTheme="minorBidi" w:cstheme="minorBidi"/>
          <w:b/>
          <w:bCs/>
          <w:szCs w:val="24"/>
          <w:lang w:val="en-US"/>
        </w:rPr>
      </w:pPr>
    </w:p>
    <w:p w14:paraId="044EE94A" w14:textId="77777777" w:rsidR="003A05E7" w:rsidRDefault="003A05E7" w:rsidP="003A05E7">
      <w:pPr>
        <w:ind w:firstLine="90"/>
        <w:jc w:val="center"/>
        <w:rPr>
          <w:rFonts w:asciiTheme="minorBidi" w:hAnsiTheme="minorBidi" w:cstheme="minorBidi"/>
          <w:b/>
          <w:bCs/>
          <w:szCs w:val="24"/>
          <w:lang w:val="en-US"/>
        </w:rPr>
      </w:pPr>
    </w:p>
    <w:p w14:paraId="73BDE4B9" w14:textId="77777777" w:rsidR="003A05E7" w:rsidRDefault="003A05E7" w:rsidP="003A05E7">
      <w:pPr>
        <w:ind w:firstLine="90"/>
        <w:jc w:val="center"/>
        <w:rPr>
          <w:rFonts w:asciiTheme="minorBidi" w:hAnsiTheme="minorBidi" w:cstheme="minorBidi"/>
          <w:b/>
          <w:bCs/>
          <w:szCs w:val="24"/>
          <w:lang w:val="en-US"/>
        </w:rPr>
      </w:pPr>
    </w:p>
    <w:p w14:paraId="30907510" w14:textId="77777777" w:rsidR="003A05E7" w:rsidRDefault="003A05E7" w:rsidP="003A05E7">
      <w:pPr>
        <w:ind w:firstLine="90"/>
        <w:jc w:val="center"/>
        <w:rPr>
          <w:rFonts w:asciiTheme="minorBidi" w:hAnsiTheme="minorBidi" w:cstheme="minorBidi"/>
          <w:b/>
          <w:bCs/>
          <w:szCs w:val="24"/>
          <w:lang w:val="en-US"/>
        </w:rPr>
      </w:pPr>
    </w:p>
    <w:p w14:paraId="462FB455" w14:textId="77777777" w:rsidR="003A05E7" w:rsidRDefault="003A05E7" w:rsidP="003A05E7">
      <w:pPr>
        <w:ind w:firstLine="90"/>
        <w:jc w:val="center"/>
        <w:rPr>
          <w:rFonts w:asciiTheme="minorBidi" w:hAnsiTheme="minorBidi" w:cstheme="minorBidi"/>
          <w:b/>
          <w:bCs/>
          <w:szCs w:val="24"/>
          <w:lang w:val="en-US"/>
        </w:rPr>
      </w:pPr>
    </w:p>
    <w:p w14:paraId="5D192D25" w14:textId="77777777" w:rsidR="003A05E7" w:rsidRDefault="003A05E7" w:rsidP="003A05E7">
      <w:pPr>
        <w:ind w:firstLine="90"/>
        <w:jc w:val="center"/>
        <w:rPr>
          <w:rFonts w:asciiTheme="minorBidi" w:hAnsiTheme="minorBidi" w:cstheme="minorBidi"/>
          <w:b/>
          <w:bCs/>
          <w:szCs w:val="24"/>
          <w:lang w:val="en-US"/>
        </w:rPr>
      </w:pPr>
    </w:p>
    <w:p w14:paraId="72480DB5" w14:textId="77777777" w:rsidR="003A05E7" w:rsidRDefault="003A05E7" w:rsidP="003A05E7">
      <w:pPr>
        <w:ind w:firstLine="90"/>
        <w:jc w:val="center"/>
        <w:rPr>
          <w:rFonts w:asciiTheme="minorBidi" w:hAnsiTheme="minorBidi" w:cstheme="minorBidi"/>
          <w:b/>
          <w:bCs/>
          <w:szCs w:val="24"/>
          <w:lang w:val="en-US"/>
        </w:rPr>
      </w:pPr>
    </w:p>
    <w:p w14:paraId="0ACC74BA" w14:textId="77777777" w:rsidR="003A05E7" w:rsidRDefault="003A05E7" w:rsidP="003A05E7">
      <w:pPr>
        <w:ind w:firstLine="90"/>
        <w:jc w:val="center"/>
        <w:rPr>
          <w:rFonts w:asciiTheme="minorBidi" w:hAnsiTheme="minorBidi" w:cstheme="minorBidi"/>
          <w:b/>
          <w:bCs/>
          <w:szCs w:val="24"/>
          <w:lang w:val="en-US"/>
        </w:rPr>
      </w:pPr>
    </w:p>
    <w:p w14:paraId="74B550F4" w14:textId="77777777" w:rsidR="003A05E7" w:rsidRDefault="003A05E7" w:rsidP="003A05E7">
      <w:pPr>
        <w:ind w:firstLine="90"/>
        <w:jc w:val="center"/>
        <w:rPr>
          <w:rFonts w:asciiTheme="minorBidi" w:hAnsiTheme="minorBidi" w:cstheme="minorBidi"/>
          <w:b/>
          <w:bCs/>
          <w:szCs w:val="24"/>
          <w:lang w:val="en-US"/>
        </w:rPr>
      </w:pPr>
    </w:p>
    <w:p w14:paraId="052E3954" w14:textId="77777777" w:rsidR="003A05E7" w:rsidRDefault="003A05E7" w:rsidP="003A05E7">
      <w:pPr>
        <w:ind w:firstLine="90"/>
        <w:jc w:val="center"/>
        <w:rPr>
          <w:rFonts w:asciiTheme="minorBidi" w:hAnsiTheme="minorBidi" w:cstheme="minorBidi"/>
          <w:b/>
          <w:bCs/>
          <w:szCs w:val="24"/>
          <w:lang w:val="en-US"/>
        </w:rPr>
      </w:pPr>
    </w:p>
    <w:p w14:paraId="6A64C14A" w14:textId="77777777" w:rsidR="003A05E7" w:rsidRDefault="003A05E7" w:rsidP="003A05E7">
      <w:pPr>
        <w:ind w:firstLine="90"/>
        <w:jc w:val="center"/>
        <w:rPr>
          <w:rFonts w:asciiTheme="minorBidi" w:hAnsiTheme="minorBidi" w:cstheme="minorBidi"/>
          <w:b/>
          <w:bCs/>
          <w:szCs w:val="24"/>
          <w:lang w:val="en-US"/>
        </w:rPr>
      </w:pPr>
    </w:p>
    <w:p w14:paraId="71123ED1" w14:textId="77777777" w:rsidR="003A05E7" w:rsidRDefault="003A05E7" w:rsidP="003A05E7">
      <w:pPr>
        <w:ind w:firstLine="90"/>
        <w:jc w:val="center"/>
        <w:rPr>
          <w:rFonts w:asciiTheme="minorBidi" w:hAnsiTheme="minorBidi" w:cstheme="minorBidi"/>
          <w:b/>
          <w:bCs/>
          <w:szCs w:val="24"/>
          <w:lang w:val="en-US"/>
        </w:rPr>
      </w:pPr>
    </w:p>
    <w:p w14:paraId="0D485492" w14:textId="77777777" w:rsidR="003A05E7" w:rsidRDefault="003A05E7" w:rsidP="003A05E7">
      <w:pPr>
        <w:ind w:firstLine="90"/>
        <w:jc w:val="center"/>
        <w:rPr>
          <w:rFonts w:asciiTheme="minorBidi" w:hAnsiTheme="minorBidi" w:cstheme="minorBidi"/>
          <w:b/>
          <w:bCs/>
          <w:szCs w:val="24"/>
          <w:lang w:val="en-US"/>
        </w:rPr>
      </w:pPr>
    </w:p>
    <w:p w14:paraId="17487F35" w14:textId="77777777" w:rsidR="003A05E7" w:rsidRDefault="003A05E7" w:rsidP="003A05E7">
      <w:pPr>
        <w:ind w:firstLine="90"/>
        <w:jc w:val="center"/>
        <w:rPr>
          <w:rFonts w:asciiTheme="minorBidi" w:hAnsiTheme="minorBidi" w:cstheme="minorBidi"/>
          <w:b/>
          <w:bCs/>
          <w:szCs w:val="24"/>
          <w:lang w:val="en-US"/>
        </w:rPr>
      </w:pPr>
    </w:p>
    <w:p w14:paraId="1238F0E4" w14:textId="77777777" w:rsidR="003A05E7" w:rsidRDefault="003A05E7" w:rsidP="003A05E7">
      <w:pPr>
        <w:ind w:firstLine="90"/>
        <w:jc w:val="center"/>
        <w:rPr>
          <w:rFonts w:asciiTheme="minorBidi" w:hAnsiTheme="minorBidi" w:cstheme="minorBidi"/>
          <w:b/>
          <w:bCs/>
          <w:szCs w:val="24"/>
          <w:lang w:val="en-US"/>
        </w:rPr>
      </w:pPr>
    </w:p>
    <w:p w14:paraId="59872608" w14:textId="77777777" w:rsidR="003A05E7" w:rsidRDefault="003A05E7" w:rsidP="003A05E7">
      <w:pPr>
        <w:ind w:firstLine="90"/>
        <w:jc w:val="center"/>
        <w:rPr>
          <w:rFonts w:asciiTheme="minorBidi" w:hAnsiTheme="minorBidi" w:cstheme="minorBidi"/>
          <w:b/>
          <w:bCs/>
          <w:szCs w:val="24"/>
          <w:lang w:val="en-US"/>
        </w:rPr>
      </w:pPr>
    </w:p>
    <w:p w14:paraId="7189FF4E" w14:textId="77777777" w:rsidR="003A05E7" w:rsidRDefault="003A05E7" w:rsidP="003A05E7">
      <w:pPr>
        <w:ind w:firstLine="90"/>
        <w:jc w:val="center"/>
        <w:rPr>
          <w:rFonts w:asciiTheme="minorBidi" w:hAnsiTheme="minorBidi" w:cstheme="minorBidi"/>
          <w:b/>
          <w:bCs/>
          <w:szCs w:val="24"/>
          <w:lang w:val="en-US"/>
        </w:rPr>
      </w:pPr>
    </w:p>
    <w:p w14:paraId="641ACF5C" w14:textId="77777777" w:rsidR="003A05E7" w:rsidRDefault="003A05E7" w:rsidP="003A05E7">
      <w:pPr>
        <w:ind w:firstLine="90"/>
        <w:jc w:val="center"/>
        <w:rPr>
          <w:rFonts w:asciiTheme="minorBidi" w:hAnsiTheme="minorBidi" w:cstheme="minorBidi"/>
          <w:b/>
          <w:bCs/>
          <w:szCs w:val="24"/>
          <w:lang w:val="en-US"/>
        </w:rPr>
      </w:pPr>
    </w:p>
    <w:p w14:paraId="3EC123E6" w14:textId="77777777" w:rsidR="003A05E7" w:rsidRDefault="003A05E7" w:rsidP="003A05E7">
      <w:pPr>
        <w:ind w:firstLine="90"/>
        <w:jc w:val="center"/>
        <w:rPr>
          <w:rFonts w:asciiTheme="minorBidi" w:hAnsiTheme="minorBidi" w:cstheme="minorBidi"/>
          <w:b/>
          <w:bCs/>
          <w:szCs w:val="24"/>
          <w:lang w:val="en-US"/>
        </w:rPr>
      </w:pPr>
    </w:p>
    <w:p w14:paraId="78A03573" w14:textId="77777777" w:rsidR="003A05E7" w:rsidRDefault="003A05E7" w:rsidP="003A05E7">
      <w:pPr>
        <w:ind w:firstLine="90"/>
        <w:jc w:val="center"/>
        <w:rPr>
          <w:rFonts w:asciiTheme="minorBidi" w:hAnsiTheme="minorBidi" w:cstheme="minorBidi"/>
          <w:b/>
          <w:bCs/>
          <w:szCs w:val="24"/>
          <w:lang w:val="en-US"/>
        </w:rPr>
      </w:pPr>
    </w:p>
    <w:p w14:paraId="78DD864F" w14:textId="77777777" w:rsidR="003A05E7" w:rsidRDefault="003A05E7" w:rsidP="003A05E7">
      <w:pPr>
        <w:ind w:firstLine="90"/>
        <w:jc w:val="center"/>
        <w:rPr>
          <w:rFonts w:asciiTheme="minorBidi" w:hAnsiTheme="minorBidi" w:cstheme="minorBidi"/>
          <w:b/>
          <w:bCs/>
          <w:szCs w:val="24"/>
          <w:lang w:val="en-US"/>
        </w:rPr>
      </w:pPr>
    </w:p>
    <w:p w14:paraId="0CAA9CB4" w14:textId="77777777" w:rsidR="003A05E7" w:rsidRDefault="003A05E7" w:rsidP="003A05E7">
      <w:pPr>
        <w:ind w:firstLine="90"/>
        <w:jc w:val="center"/>
        <w:rPr>
          <w:rFonts w:asciiTheme="minorBidi" w:hAnsiTheme="minorBidi" w:cstheme="minorBidi"/>
          <w:b/>
          <w:bCs/>
          <w:szCs w:val="24"/>
          <w:lang w:val="en-US"/>
        </w:rPr>
      </w:pPr>
    </w:p>
    <w:p w14:paraId="27BBA8C3" w14:textId="77777777" w:rsidR="003A05E7" w:rsidRDefault="003A05E7" w:rsidP="003A05E7">
      <w:pPr>
        <w:ind w:firstLine="90"/>
        <w:jc w:val="center"/>
        <w:rPr>
          <w:rFonts w:asciiTheme="minorBidi" w:hAnsiTheme="minorBidi" w:cstheme="minorBidi"/>
          <w:b/>
          <w:bCs/>
          <w:szCs w:val="24"/>
          <w:lang w:val="en-US"/>
        </w:rPr>
      </w:pPr>
    </w:p>
    <w:p w14:paraId="49D9E0A8" w14:textId="77777777" w:rsidR="003A05E7" w:rsidRDefault="003A05E7" w:rsidP="003A05E7">
      <w:pPr>
        <w:ind w:firstLine="90"/>
        <w:jc w:val="center"/>
        <w:rPr>
          <w:rFonts w:asciiTheme="minorBidi" w:hAnsiTheme="minorBidi" w:cstheme="minorBidi"/>
          <w:b/>
          <w:bCs/>
          <w:szCs w:val="24"/>
          <w:lang w:val="en-US"/>
        </w:rPr>
      </w:pPr>
    </w:p>
    <w:p w14:paraId="11847F82" w14:textId="77777777" w:rsidR="003A05E7" w:rsidRDefault="003A05E7" w:rsidP="003A05E7">
      <w:pPr>
        <w:ind w:firstLine="90"/>
        <w:jc w:val="center"/>
        <w:rPr>
          <w:rFonts w:asciiTheme="minorBidi" w:hAnsiTheme="minorBidi" w:cstheme="minorBidi"/>
          <w:b/>
          <w:bCs/>
          <w:szCs w:val="24"/>
          <w:lang w:val="en-US"/>
        </w:rPr>
      </w:pPr>
    </w:p>
    <w:p w14:paraId="12180550" w14:textId="77777777" w:rsidR="003A05E7" w:rsidRDefault="003A05E7" w:rsidP="003A05E7">
      <w:pPr>
        <w:ind w:firstLine="90"/>
        <w:jc w:val="center"/>
        <w:rPr>
          <w:rFonts w:asciiTheme="minorBidi" w:hAnsiTheme="minorBidi" w:cstheme="minorBidi"/>
          <w:b/>
          <w:bCs/>
          <w:szCs w:val="24"/>
          <w:lang w:val="en-US"/>
        </w:rPr>
      </w:pPr>
    </w:p>
    <w:p w14:paraId="2A5A5F06" w14:textId="77777777" w:rsidR="003A05E7" w:rsidRDefault="003A05E7" w:rsidP="003A05E7">
      <w:pPr>
        <w:ind w:firstLine="90"/>
        <w:jc w:val="center"/>
        <w:rPr>
          <w:rFonts w:asciiTheme="minorBidi" w:hAnsiTheme="minorBidi" w:cstheme="minorBidi"/>
          <w:b/>
          <w:bCs/>
          <w:szCs w:val="24"/>
          <w:lang w:val="en-US"/>
        </w:rPr>
      </w:pPr>
    </w:p>
    <w:p w14:paraId="3C1069D0" w14:textId="353E1939" w:rsidR="00980985" w:rsidRPr="00980985" w:rsidRDefault="00980985" w:rsidP="003A05E7">
      <w:pPr>
        <w:ind w:firstLine="90"/>
        <w:jc w:val="center"/>
        <w:rPr>
          <w:rFonts w:asciiTheme="minorBidi" w:hAnsiTheme="minorBidi" w:cstheme="minorBidi"/>
          <w:b/>
          <w:bCs/>
          <w:szCs w:val="24"/>
          <w:lang w:val="en-US"/>
        </w:rPr>
      </w:pPr>
      <w:r w:rsidRPr="00980985">
        <w:rPr>
          <w:rFonts w:asciiTheme="minorBidi" w:hAnsiTheme="minorBidi" w:cstheme="minorBidi"/>
          <w:b/>
          <w:bCs/>
          <w:szCs w:val="24"/>
          <w:lang w:val="en-US"/>
        </w:rPr>
        <w:t>Table (4): Results of model: n-step GMM method (dependent variable: (FD2))</w:t>
      </w:r>
    </w:p>
    <w:tbl>
      <w:tblPr>
        <w:tblStyle w:val="Tablaconcuadrcula"/>
        <w:tblpPr w:leftFromText="180" w:rightFromText="180" w:vertAnchor="text" w:horzAnchor="margin" w:tblpXSpec="center" w:tblpY="16"/>
        <w:tblW w:w="7681" w:type="dxa"/>
        <w:tblLayout w:type="fixed"/>
        <w:tblLook w:val="0000" w:firstRow="0" w:lastRow="0" w:firstColumn="0" w:lastColumn="0" w:noHBand="0" w:noVBand="0"/>
      </w:tblPr>
      <w:tblGrid>
        <w:gridCol w:w="1753"/>
        <w:gridCol w:w="986"/>
        <w:gridCol w:w="990"/>
        <w:gridCol w:w="985"/>
        <w:gridCol w:w="991"/>
        <w:gridCol w:w="985"/>
        <w:gridCol w:w="991"/>
      </w:tblGrid>
      <w:tr w:rsidR="00980985" w:rsidRPr="00505DFD" w14:paraId="3D35CC35" w14:textId="77777777" w:rsidTr="00C522FA">
        <w:trPr>
          <w:trHeight w:val="377"/>
        </w:trPr>
        <w:tc>
          <w:tcPr>
            <w:tcW w:w="1753" w:type="dxa"/>
            <w:vMerge w:val="restart"/>
          </w:tcPr>
          <w:p w14:paraId="5CB837E3"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Explanatory</w:t>
            </w:r>
            <w:proofErr w:type="spellEnd"/>
            <w:r w:rsidRPr="00505DFD">
              <w:rPr>
                <w:rFonts w:asciiTheme="minorBidi" w:hAnsiTheme="minorBidi"/>
                <w:szCs w:val="24"/>
              </w:rPr>
              <w:t xml:space="preserve"> variables</w:t>
            </w:r>
          </w:p>
        </w:tc>
        <w:tc>
          <w:tcPr>
            <w:tcW w:w="1976" w:type="dxa"/>
            <w:gridSpan w:val="2"/>
          </w:tcPr>
          <w:p w14:paraId="2244EBD0"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Whole</w:t>
            </w:r>
            <w:proofErr w:type="spellEnd"/>
            <w:r w:rsidRPr="00505DFD">
              <w:rPr>
                <w:rFonts w:asciiTheme="minorBidi" w:hAnsiTheme="minorBidi"/>
                <w:szCs w:val="24"/>
              </w:rPr>
              <w:t xml:space="preserve"> </w:t>
            </w:r>
            <w:proofErr w:type="spellStart"/>
            <w:r w:rsidRPr="00505DFD">
              <w:rPr>
                <w:rFonts w:asciiTheme="minorBidi" w:hAnsiTheme="minorBidi"/>
                <w:szCs w:val="24"/>
              </w:rPr>
              <w:t>sample</w:t>
            </w:r>
            <w:proofErr w:type="spellEnd"/>
          </w:p>
        </w:tc>
        <w:tc>
          <w:tcPr>
            <w:tcW w:w="1976" w:type="dxa"/>
            <w:gridSpan w:val="2"/>
          </w:tcPr>
          <w:p w14:paraId="49175710" w14:textId="77777777" w:rsidR="00980985" w:rsidRPr="00505DFD" w:rsidRDefault="00980985" w:rsidP="003A05E7">
            <w:pPr>
              <w:contextualSpacing/>
              <w:jc w:val="center"/>
              <w:rPr>
                <w:rFonts w:asciiTheme="minorBidi" w:hAnsiTheme="minorBidi"/>
                <w:szCs w:val="24"/>
                <w:rtl/>
              </w:rPr>
            </w:pPr>
            <w:proofErr w:type="spellStart"/>
            <w:r w:rsidRPr="00505DFD">
              <w:rPr>
                <w:rFonts w:asciiTheme="minorBidi" w:hAnsiTheme="minorBidi"/>
                <w:szCs w:val="24"/>
              </w:rPr>
              <w:t>Developed</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c>
          <w:tcPr>
            <w:tcW w:w="1976" w:type="dxa"/>
            <w:gridSpan w:val="2"/>
          </w:tcPr>
          <w:p w14:paraId="1F73EC1D" w14:textId="77777777" w:rsidR="00980985" w:rsidRPr="00505DFD" w:rsidRDefault="00980985" w:rsidP="003A05E7">
            <w:pPr>
              <w:jc w:val="center"/>
              <w:rPr>
                <w:rFonts w:asciiTheme="minorBidi" w:hAnsiTheme="minorBidi"/>
                <w:szCs w:val="24"/>
              </w:rPr>
            </w:pPr>
            <w:proofErr w:type="spellStart"/>
            <w:r w:rsidRPr="00505DFD">
              <w:rPr>
                <w:rFonts w:asciiTheme="minorBidi" w:hAnsiTheme="minorBidi"/>
                <w:szCs w:val="24"/>
              </w:rPr>
              <w:t>Developing</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r>
      <w:tr w:rsidR="00980985" w:rsidRPr="00505DFD" w14:paraId="6AC7F321" w14:textId="77777777" w:rsidTr="00C522FA">
        <w:trPr>
          <w:trHeight w:val="225"/>
        </w:trPr>
        <w:tc>
          <w:tcPr>
            <w:tcW w:w="1753" w:type="dxa"/>
            <w:vMerge/>
          </w:tcPr>
          <w:p w14:paraId="53E7E585" w14:textId="77777777" w:rsidR="00980985" w:rsidRPr="00505DFD" w:rsidRDefault="00980985" w:rsidP="003A05E7">
            <w:pPr>
              <w:contextualSpacing/>
              <w:jc w:val="center"/>
              <w:rPr>
                <w:rFonts w:asciiTheme="minorBidi" w:hAnsiTheme="minorBidi"/>
                <w:szCs w:val="24"/>
              </w:rPr>
            </w:pPr>
          </w:p>
        </w:tc>
        <w:tc>
          <w:tcPr>
            <w:tcW w:w="986" w:type="dxa"/>
          </w:tcPr>
          <w:p w14:paraId="025CF81C"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0" w:type="dxa"/>
          </w:tcPr>
          <w:p w14:paraId="43A70704"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Pr>
            </w:pPr>
            <w:r w:rsidRPr="00505DFD">
              <w:rPr>
                <w:rFonts w:asciiTheme="minorBidi" w:eastAsia="Arial" w:hAnsiTheme="minorBidi"/>
                <w:sz w:val="24"/>
                <w:szCs w:val="24"/>
              </w:rPr>
              <w:t>p-</w:t>
            </w:r>
            <w:proofErr w:type="spellStart"/>
            <w:r w:rsidRPr="00505DFD">
              <w:rPr>
                <w:rFonts w:asciiTheme="minorBidi" w:eastAsia="Arial" w:hAnsiTheme="minorBidi"/>
                <w:sz w:val="24"/>
                <w:szCs w:val="24"/>
              </w:rPr>
              <w:t>val</w:t>
            </w:r>
            <w:proofErr w:type="spellEnd"/>
          </w:p>
        </w:tc>
        <w:tc>
          <w:tcPr>
            <w:tcW w:w="985" w:type="dxa"/>
          </w:tcPr>
          <w:p w14:paraId="79C4EACF"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1" w:type="dxa"/>
          </w:tcPr>
          <w:p w14:paraId="12710D8C"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Pr>
            </w:pPr>
            <w:r w:rsidRPr="00505DFD">
              <w:rPr>
                <w:rFonts w:asciiTheme="minorBidi" w:eastAsia="Arial" w:hAnsiTheme="minorBidi"/>
                <w:sz w:val="24"/>
                <w:szCs w:val="24"/>
              </w:rPr>
              <w:t>p-</w:t>
            </w:r>
            <w:proofErr w:type="spellStart"/>
            <w:r w:rsidRPr="00505DFD">
              <w:rPr>
                <w:rFonts w:asciiTheme="minorBidi" w:eastAsia="Arial" w:hAnsiTheme="minorBidi"/>
                <w:sz w:val="24"/>
                <w:szCs w:val="24"/>
              </w:rPr>
              <w:t>val</w:t>
            </w:r>
            <w:proofErr w:type="spellEnd"/>
          </w:p>
        </w:tc>
        <w:tc>
          <w:tcPr>
            <w:tcW w:w="985" w:type="dxa"/>
          </w:tcPr>
          <w:p w14:paraId="16218190" w14:textId="77777777" w:rsidR="00980985" w:rsidRPr="00505DFD" w:rsidRDefault="00980985" w:rsidP="003A05E7">
            <w:pPr>
              <w:pStyle w:val="Els-table-text"/>
              <w:spacing w:after="160" w:line="240"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Coefficient </w:t>
            </w:r>
          </w:p>
        </w:tc>
        <w:tc>
          <w:tcPr>
            <w:tcW w:w="991" w:type="dxa"/>
          </w:tcPr>
          <w:p w14:paraId="1E7432A7"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p-val</w:t>
            </w:r>
          </w:p>
        </w:tc>
      </w:tr>
      <w:tr w:rsidR="00980985" w:rsidRPr="00505DFD" w14:paraId="0C26CFC6" w14:textId="77777777" w:rsidTr="00C522FA">
        <w:trPr>
          <w:trHeight w:val="225"/>
        </w:trPr>
        <w:tc>
          <w:tcPr>
            <w:tcW w:w="1753" w:type="dxa"/>
          </w:tcPr>
          <w:p w14:paraId="13C71740" w14:textId="77777777" w:rsidR="00980985" w:rsidRPr="00980985" w:rsidRDefault="00980985" w:rsidP="003A05E7">
            <w:pPr>
              <w:contextualSpacing/>
              <w:jc w:val="center"/>
              <w:rPr>
                <w:rFonts w:asciiTheme="minorBidi" w:hAnsiTheme="minorBidi"/>
                <w:szCs w:val="24"/>
                <w:lang w:val="en-US"/>
              </w:rPr>
            </w:pPr>
            <w:r w:rsidRPr="00505DFD">
              <w:rPr>
                <w:rFonts w:asciiTheme="minorBidi" w:hAnsiTheme="minorBidi" w:hint="cs"/>
                <w:szCs w:val="24"/>
                <w:rtl/>
              </w:rPr>
              <w:t xml:space="preserve"> </w:t>
            </w:r>
            <w:r w:rsidRPr="00980985">
              <w:rPr>
                <w:rFonts w:asciiTheme="minorBidi" w:hAnsiTheme="minorBidi"/>
                <w:szCs w:val="24"/>
                <w:lang w:val="en-US"/>
              </w:rPr>
              <w:t>lagged Financial Deepening ( FD1,t-1)</w:t>
            </w:r>
          </w:p>
        </w:tc>
        <w:tc>
          <w:tcPr>
            <w:tcW w:w="986" w:type="dxa"/>
          </w:tcPr>
          <w:p w14:paraId="57D3B935"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0.72</w:t>
            </w:r>
          </w:p>
        </w:tc>
        <w:tc>
          <w:tcPr>
            <w:tcW w:w="990" w:type="dxa"/>
          </w:tcPr>
          <w:p w14:paraId="7075009D"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53A5897C"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0.71</w:t>
            </w:r>
          </w:p>
        </w:tc>
        <w:tc>
          <w:tcPr>
            <w:tcW w:w="991" w:type="dxa"/>
          </w:tcPr>
          <w:p w14:paraId="10983D08"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3B6A0D5C"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0.72</w:t>
            </w:r>
          </w:p>
        </w:tc>
        <w:tc>
          <w:tcPr>
            <w:tcW w:w="991" w:type="dxa"/>
          </w:tcPr>
          <w:p w14:paraId="6E8F57C3"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0BA85688" w14:textId="77777777" w:rsidTr="00C522FA">
        <w:trPr>
          <w:trHeight w:val="225"/>
        </w:trPr>
        <w:tc>
          <w:tcPr>
            <w:tcW w:w="1753" w:type="dxa"/>
            <w:vAlign w:val="center"/>
          </w:tcPr>
          <w:p w14:paraId="47FDA330"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opennessof</w:t>
            </w:r>
            <w:proofErr w:type="spellEnd"/>
            <w:r w:rsidRPr="00505DFD">
              <w:rPr>
                <w:rFonts w:asciiTheme="minorBidi" w:hAnsiTheme="minorBidi"/>
                <w:szCs w:val="24"/>
              </w:rPr>
              <w:t xml:space="preserve"> CA</w:t>
            </w:r>
          </w:p>
        </w:tc>
        <w:tc>
          <w:tcPr>
            <w:tcW w:w="986" w:type="dxa"/>
          </w:tcPr>
          <w:p w14:paraId="686A547B"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1.05</w:t>
            </w:r>
          </w:p>
        </w:tc>
        <w:tc>
          <w:tcPr>
            <w:tcW w:w="990" w:type="dxa"/>
          </w:tcPr>
          <w:p w14:paraId="5237F00A"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0.00</w:t>
            </w:r>
          </w:p>
        </w:tc>
        <w:tc>
          <w:tcPr>
            <w:tcW w:w="985" w:type="dxa"/>
          </w:tcPr>
          <w:p w14:paraId="4700850D"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2.26</w:t>
            </w:r>
          </w:p>
        </w:tc>
        <w:tc>
          <w:tcPr>
            <w:tcW w:w="991" w:type="dxa"/>
          </w:tcPr>
          <w:p w14:paraId="79FD2042"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7ECB6A53"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0.29</w:t>
            </w:r>
          </w:p>
        </w:tc>
        <w:tc>
          <w:tcPr>
            <w:tcW w:w="991" w:type="dxa"/>
          </w:tcPr>
          <w:p w14:paraId="5CBAF726"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52528B1D" w14:textId="77777777" w:rsidTr="00C522FA">
        <w:trPr>
          <w:trHeight w:val="225"/>
        </w:trPr>
        <w:tc>
          <w:tcPr>
            <w:tcW w:w="1753" w:type="dxa"/>
          </w:tcPr>
          <w:p w14:paraId="540C5E32"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Initial</w:t>
            </w:r>
            <w:proofErr w:type="spellEnd"/>
            <w:r w:rsidRPr="00505DFD">
              <w:rPr>
                <w:rFonts w:asciiTheme="minorBidi" w:hAnsiTheme="minorBidi"/>
                <w:szCs w:val="24"/>
              </w:rPr>
              <w:t xml:space="preserve">  capital </w:t>
            </w:r>
            <w:proofErr w:type="spellStart"/>
            <w:r w:rsidRPr="00505DFD">
              <w:rPr>
                <w:rFonts w:asciiTheme="minorBidi" w:hAnsiTheme="minorBidi"/>
                <w:szCs w:val="24"/>
              </w:rPr>
              <w:t>account</w:t>
            </w:r>
            <w:proofErr w:type="spellEnd"/>
            <w:r w:rsidRPr="00505DFD">
              <w:rPr>
                <w:rFonts w:asciiTheme="minorBidi" w:hAnsiTheme="minorBidi"/>
                <w:szCs w:val="24"/>
              </w:rPr>
              <w:t>:</w:t>
            </w:r>
          </w:p>
        </w:tc>
        <w:tc>
          <w:tcPr>
            <w:tcW w:w="986" w:type="dxa"/>
          </w:tcPr>
          <w:p w14:paraId="7986863E"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0.14</w:t>
            </w:r>
          </w:p>
        </w:tc>
        <w:tc>
          <w:tcPr>
            <w:tcW w:w="990" w:type="dxa"/>
          </w:tcPr>
          <w:p w14:paraId="38D8EFCF"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7574B8A1"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0.12</w:t>
            </w:r>
          </w:p>
        </w:tc>
        <w:tc>
          <w:tcPr>
            <w:tcW w:w="991" w:type="dxa"/>
          </w:tcPr>
          <w:p w14:paraId="19DBEFED"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25901F41"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0.13</w:t>
            </w:r>
          </w:p>
        </w:tc>
        <w:tc>
          <w:tcPr>
            <w:tcW w:w="991" w:type="dxa"/>
          </w:tcPr>
          <w:p w14:paraId="250BD762"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0.67</w:t>
            </w:r>
          </w:p>
        </w:tc>
      </w:tr>
      <w:tr w:rsidR="00980985" w:rsidRPr="00505DFD" w14:paraId="21B17008" w14:textId="77777777" w:rsidTr="00C522FA">
        <w:trPr>
          <w:trHeight w:val="225"/>
        </w:trPr>
        <w:tc>
          <w:tcPr>
            <w:tcW w:w="1753" w:type="dxa"/>
          </w:tcPr>
          <w:p w14:paraId="43AFC06F" w14:textId="77777777" w:rsidR="00980985" w:rsidRPr="00505DFD" w:rsidRDefault="00980985" w:rsidP="003A05E7">
            <w:pPr>
              <w:contextualSpacing/>
              <w:jc w:val="center"/>
              <w:rPr>
                <w:rFonts w:asciiTheme="minorBidi" w:hAnsiTheme="minorBidi"/>
                <w:szCs w:val="24"/>
              </w:rPr>
            </w:pPr>
            <w:proofErr w:type="spellStart"/>
            <w:r w:rsidRPr="00505DFD">
              <w:rPr>
                <w:rFonts w:asciiTheme="minorBidi" w:hAnsiTheme="minorBidi"/>
                <w:szCs w:val="24"/>
              </w:rPr>
              <w:t>Trade</w:t>
            </w:r>
            <w:proofErr w:type="spellEnd"/>
            <w:r w:rsidRPr="00505DFD">
              <w:rPr>
                <w:rFonts w:asciiTheme="minorBidi" w:hAnsiTheme="minorBidi"/>
                <w:szCs w:val="24"/>
              </w:rPr>
              <w:t xml:space="preserve"> </w:t>
            </w:r>
            <w:proofErr w:type="spellStart"/>
            <w:r w:rsidRPr="00505DFD">
              <w:rPr>
                <w:rFonts w:asciiTheme="minorBidi" w:hAnsiTheme="minorBidi"/>
                <w:szCs w:val="24"/>
              </w:rPr>
              <w:t>openness</w:t>
            </w:r>
            <w:proofErr w:type="spellEnd"/>
            <w:r w:rsidRPr="00505DFD">
              <w:rPr>
                <w:rFonts w:asciiTheme="minorBidi" w:hAnsiTheme="minorBidi"/>
                <w:szCs w:val="24"/>
              </w:rPr>
              <w:t xml:space="preserve"> </w:t>
            </w:r>
          </w:p>
        </w:tc>
        <w:tc>
          <w:tcPr>
            <w:tcW w:w="986" w:type="dxa"/>
          </w:tcPr>
          <w:p w14:paraId="4876478D"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0.09</w:t>
            </w:r>
          </w:p>
        </w:tc>
        <w:tc>
          <w:tcPr>
            <w:tcW w:w="990" w:type="dxa"/>
          </w:tcPr>
          <w:p w14:paraId="7CA3D545"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3439AB3B"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0.11</w:t>
            </w:r>
          </w:p>
        </w:tc>
        <w:tc>
          <w:tcPr>
            <w:tcW w:w="991" w:type="dxa"/>
          </w:tcPr>
          <w:p w14:paraId="236AD751"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54D312F2"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0.013</w:t>
            </w:r>
          </w:p>
        </w:tc>
        <w:tc>
          <w:tcPr>
            <w:tcW w:w="991" w:type="dxa"/>
          </w:tcPr>
          <w:p w14:paraId="408AA38F"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0.17</w:t>
            </w:r>
          </w:p>
        </w:tc>
      </w:tr>
      <w:tr w:rsidR="00980985" w:rsidRPr="00505DFD" w14:paraId="20E7498B" w14:textId="77777777" w:rsidTr="00C522FA">
        <w:trPr>
          <w:trHeight w:val="225"/>
        </w:trPr>
        <w:tc>
          <w:tcPr>
            <w:tcW w:w="1753" w:type="dxa"/>
            <w:vAlign w:val="center"/>
          </w:tcPr>
          <w:p w14:paraId="2F239688"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Banking</w:t>
            </w:r>
            <w:proofErr w:type="spellEnd"/>
            <w:r w:rsidRPr="00505DFD">
              <w:rPr>
                <w:rFonts w:asciiTheme="minorBidi" w:hAnsiTheme="minorBidi"/>
                <w:szCs w:val="24"/>
              </w:rPr>
              <w:t xml:space="preserve"> crisis</w:t>
            </w:r>
          </w:p>
        </w:tc>
        <w:tc>
          <w:tcPr>
            <w:tcW w:w="986" w:type="dxa"/>
          </w:tcPr>
          <w:p w14:paraId="0352BF05"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1.22</w:t>
            </w:r>
          </w:p>
        </w:tc>
        <w:tc>
          <w:tcPr>
            <w:tcW w:w="990" w:type="dxa"/>
          </w:tcPr>
          <w:p w14:paraId="1876CD9A"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20BA5BED"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3.39</w:t>
            </w:r>
          </w:p>
        </w:tc>
        <w:tc>
          <w:tcPr>
            <w:tcW w:w="991" w:type="dxa"/>
          </w:tcPr>
          <w:p w14:paraId="28654873"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0.01</w:t>
            </w:r>
          </w:p>
        </w:tc>
        <w:tc>
          <w:tcPr>
            <w:tcW w:w="985" w:type="dxa"/>
          </w:tcPr>
          <w:p w14:paraId="509923D7"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-4.58</w:t>
            </w:r>
          </w:p>
        </w:tc>
        <w:tc>
          <w:tcPr>
            <w:tcW w:w="991" w:type="dxa"/>
          </w:tcPr>
          <w:p w14:paraId="1E00D490"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0.00</w:t>
            </w:r>
          </w:p>
        </w:tc>
      </w:tr>
      <w:tr w:rsidR="00980985" w:rsidRPr="00505DFD" w14:paraId="490CAAC5" w14:textId="77777777" w:rsidTr="00C522FA">
        <w:trPr>
          <w:trHeight w:val="225"/>
        </w:trPr>
        <w:tc>
          <w:tcPr>
            <w:tcW w:w="1753" w:type="dxa"/>
            <w:vAlign w:val="center"/>
          </w:tcPr>
          <w:p w14:paraId="63FD19EF" w14:textId="77777777" w:rsidR="00980985" w:rsidRPr="00505DFD" w:rsidRDefault="00980985" w:rsidP="003A05E7">
            <w:pPr>
              <w:jc w:val="center"/>
              <w:rPr>
                <w:rFonts w:asciiTheme="minorBidi" w:hAnsiTheme="minorBidi"/>
                <w:szCs w:val="24"/>
                <w:rtl/>
              </w:rPr>
            </w:pPr>
            <w:proofErr w:type="spellStart"/>
            <w:r w:rsidRPr="00505DFD">
              <w:rPr>
                <w:rFonts w:asciiTheme="minorBidi" w:hAnsiTheme="minorBidi"/>
                <w:szCs w:val="24"/>
              </w:rPr>
              <w:t>exchange</w:t>
            </w:r>
            <w:proofErr w:type="spellEnd"/>
            <w:r w:rsidRPr="00505DFD">
              <w:rPr>
                <w:rFonts w:asciiTheme="minorBidi" w:hAnsiTheme="minorBidi"/>
                <w:szCs w:val="24"/>
              </w:rPr>
              <w:t xml:space="preserve"> </w:t>
            </w:r>
            <w:proofErr w:type="spellStart"/>
            <w:r w:rsidRPr="00505DFD">
              <w:rPr>
                <w:rFonts w:asciiTheme="minorBidi" w:hAnsiTheme="minorBidi"/>
                <w:szCs w:val="24"/>
              </w:rPr>
              <w:t>rate</w:t>
            </w:r>
            <w:proofErr w:type="spellEnd"/>
          </w:p>
        </w:tc>
        <w:tc>
          <w:tcPr>
            <w:tcW w:w="986" w:type="dxa"/>
          </w:tcPr>
          <w:p w14:paraId="7FD8C7C0"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0.002</w:t>
            </w:r>
          </w:p>
        </w:tc>
        <w:tc>
          <w:tcPr>
            <w:tcW w:w="990" w:type="dxa"/>
          </w:tcPr>
          <w:p w14:paraId="3A742077"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140E37B2" w14:textId="77777777" w:rsidR="00980985" w:rsidRPr="00505DFD" w:rsidRDefault="00980985" w:rsidP="003A05E7">
            <w:pPr>
              <w:contextualSpacing/>
              <w:jc w:val="center"/>
              <w:rPr>
                <w:rFonts w:asciiTheme="minorBidi" w:hAnsiTheme="minorBidi"/>
                <w:szCs w:val="24"/>
                <w:rtl/>
              </w:rPr>
            </w:pPr>
            <w:r w:rsidRPr="00505DFD">
              <w:rPr>
                <w:rFonts w:asciiTheme="minorBidi" w:hAnsiTheme="minorBidi"/>
                <w:szCs w:val="24"/>
              </w:rPr>
              <w:t>-0.05</w:t>
            </w:r>
          </w:p>
        </w:tc>
        <w:tc>
          <w:tcPr>
            <w:tcW w:w="991" w:type="dxa"/>
          </w:tcPr>
          <w:p w14:paraId="007B5F91" w14:textId="77777777" w:rsidR="00980985" w:rsidRPr="00505DFD" w:rsidRDefault="00980985" w:rsidP="003A05E7">
            <w:pPr>
              <w:contextualSpacing/>
              <w:jc w:val="center"/>
              <w:rPr>
                <w:rFonts w:asciiTheme="minorBidi" w:hAnsiTheme="minorBidi"/>
                <w:szCs w:val="24"/>
              </w:rPr>
            </w:pPr>
            <w:r w:rsidRPr="00505DFD">
              <w:rPr>
                <w:rFonts w:asciiTheme="minorBidi" w:hAnsiTheme="minorBidi"/>
                <w:szCs w:val="24"/>
              </w:rPr>
              <w:t>0.00</w:t>
            </w:r>
          </w:p>
        </w:tc>
        <w:tc>
          <w:tcPr>
            <w:tcW w:w="985" w:type="dxa"/>
          </w:tcPr>
          <w:p w14:paraId="180DDE1F" w14:textId="77777777" w:rsidR="00980985" w:rsidRPr="00505DFD" w:rsidRDefault="00980985" w:rsidP="003A05E7">
            <w:pPr>
              <w:jc w:val="center"/>
              <w:rPr>
                <w:rFonts w:asciiTheme="minorBidi" w:hAnsiTheme="minorBidi"/>
                <w:szCs w:val="24"/>
              </w:rPr>
            </w:pPr>
            <w:r w:rsidRPr="00505DFD">
              <w:rPr>
                <w:rFonts w:asciiTheme="minorBidi" w:hAnsiTheme="minorBidi"/>
                <w:szCs w:val="24"/>
              </w:rPr>
              <w:t>0.001</w:t>
            </w:r>
          </w:p>
        </w:tc>
        <w:tc>
          <w:tcPr>
            <w:tcW w:w="991" w:type="dxa"/>
          </w:tcPr>
          <w:p w14:paraId="670F17B0" w14:textId="77777777" w:rsidR="00980985" w:rsidRPr="00505DFD" w:rsidRDefault="00980985" w:rsidP="003A05E7">
            <w:pPr>
              <w:jc w:val="center"/>
              <w:rPr>
                <w:rFonts w:asciiTheme="minorBidi" w:hAnsiTheme="minorBidi"/>
                <w:szCs w:val="24"/>
                <w:rtl/>
              </w:rPr>
            </w:pPr>
            <w:r w:rsidRPr="00505DFD">
              <w:rPr>
                <w:rFonts w:asciiTheme="minorBidi" w:hAnsiTheme="minorBidi"/>
                <w:szCs w:val="24"/>
              </w:rPr>
              <w:t>0.23</w:t>
            </w:r>
          </w:p>
        </w:tc>
      </w:tr>
      <w:tr w:rsidR="00980985" w:rsidRPr="00505DFD" w14:paraId="6613F5F5" w14:textId="77777777" w:rsidTr="00C522FA">
        <w:trPr>
          <w:trHeight w:val="225"/>
        </w:trPr>
        <w:tc>
          <w:tcPr>
            <w:tcW w:w="1753" w:type="dxa"/>
          </w:tcPr>
          <w:p w14:paraId="0600120D" w14:textId="77777777" w:rsidR="00980985" w:rsidRPr="00505DFD" w:rsidRDefault="00980985" w:rsidP="00C522FA">
            <w:pPr>
              <w:spacing w:line="228" w:lineRule="auto"/>
              <w:contextualSpacing/>
              <w:jc w:val="center"/>
              <w:rPr>
                <w:rFonts w:asciiTheme="minorBidi" w:hAnsiTheme="minorBidi"/>
                <w:szCs w:val="24"/>
                <w:rtl/>
              </w:rPr>
            </w:pPr>
            <w:r w:rsidRPr="00505DFD">
              <w:rPr>
                <w:rFonts w:asciiTheme="minorBidi" w:hAnsiTheme="minorBidi"/>
                <w:szCs w:val="24"/>
              </w:rPr>
              <w:t>J-</w:t>
            </w:r>
            <w:proofErr w:type="spellStart"/>
            <w:r w:rsidRPr="00505DFD">
              <w:rPr>
                <w:rFonts w:asciiTheme="minorBidi" w:hAnsiTheme="minorBidi"/>
                <w:szCs w:val="24"/>
              </w:rPr>
              <w:t>Statistics</w:t>
            </w:r>
            <w:proofErr w:type="spellEnd"/>
          </w:p>
        </w:tc>
        <w:tc>
          <w:tcPr>
            <w:tcW w:w="1976" w:type="dxa"/>
            <w:gridSpan w:val="2"/>
          </w:tcPr>
          <w:p w14:paraId="4BC11EF7"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49.40</w:t>
            </w:r>
          </w:p>
        </w:tc>
        <w:tc>
          <w:tcPr>
            <w:tcW w:w="1976" w:type="dxa"/>
            <w:gridSpan w:val="2"/>
          </w:tcPr>
          <w:p w14:paraId="4ACDC3F2"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18.91</w:t>
            </w:r>
          </w:p>
        </w:tc>
        <w:tc>
          <w:tcPr>
            <w:tcW w:w="1976" w:type="dxa"/>
            <w:gridSpan w:val="2"/>
          </w:tcPr>
          <w:p w14:paraId="52E2E910"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26.14</w:t>
            </w:r>
          </w:p>
        </w:tc>
      </w:tr>
      <w:tr w:rsidR="00980985" w:rsidRPr="00505DFD" w14:paraId="1E79A700" w14:textId="77777777" w:rsidTr="00C522FA">
        <w:trPr>
          <w:trHeight w:val="225"/>
        </w:trPr>
        <w:tc>
          <w:tcPr>
            <w:tcW w:w="1753" w:type="dxa"/>
          </w:tcPr>
          <w:p w14:paraId="26CFAE78"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Sargan</w:t>
            </w:r>
            <w:proofErr w:type="spellEnd"/>
            <w:r w:rsidRPr="00505DFD">
              <w:rPr>
                <w:rFonts w:asciiTheme="minorBidi" w:hAnsiTheme="minorBidi"/>
                <w:szCs w:val="24"/>
              </w:rPr>
              <w:t xml:space="preserve"> Test P-Val</w:t>
            </w:r>
          </w:p>
        </w:tc>
        <w:tc>
          <w:tcPr>
            <w:tcW w:w="1976" w:type="dxa"/>
            <w:gridSpan w:val="2"/>
          </w:tcPr>
          <w:p w14:paraId="0864EBBE"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0.338</w:t>
            </w:r>
          </w:p>
        </w:tc>
        <w:tc>
          <w:tcPr>
            <w:tcW w:w="1976" w:type="dxa"/>
            <w:gridSpan w:val="2"/>
          </w:tcPr>
          <w:p w14:paraId="22B489B4"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0.373</w:t>
            </w:r>
          </w:p>
        </w:tc>
        <w:tc>
          <w:tcPr>
            <w:tcW w:w="1976" w:type="dxa"/>
            <w:gridSpan w:val="2"/>
          </w:tcPr>
          <w:p w14:paraId="03138248" w14:textId="77777777" w:rsidR="00980985" w:rsidRPr="00505DFD" w:rsidRDefault="00980985" w:rsidP="00C522FA">
            <w:pPr>
              <w:jc w:val="center"/>
              <w:rPr>
                <w:rFonts w:asciiTheme="minorBidi" w:hAnsiTheme="minorBidi"/>
                <w:szCs w:val="24"/>
              </w:rPr>
            </w:pPr>
            <w:r w:rsidRPr="00505DFD">
              <w:rPr>
                <w:rFonts w:asciiTheme="minorBidi" w:hAnsiTheme="minorBidi"/>
                <w:szCs w:val="24"/>
              </w:rPr>
              <w:t>0.399</w:t>
            </w:r>
          </w:p>
        </w:tc>
      </w:tr>
      <w:tr w:rsidR="00980985" w:rsidRPr="00505DFD" w14:paraId="14D81701" w14:textId="77777777" w:rsidTr="00C522FA">
        <w:trPr>
          <w:trHeight w:val="225"/>
        </w:trPr>
        <w:tc>
          <w:tcPr>
            <w:tcW w:w="1753" w:type="dxa"/>
          </w:tcPr>
          <w:p w14:paraId="3C08703D"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Instrument</w:t>
            </w:r>
            <w:proofErr w:type="spellEnd"/>
            <w:r w:rsidRPr="00505DFD">
              <w:rPr>
                <w:rFonts w:asciiTheme="minorBidi" w:hAnsiTheme="minorBidi"/>
                <w:szCs w:val="24"/>
              </w:rPr>
              <w:t xml:space="preserve"> Rank</w:t>
            </w:r>
          </w:p>
        </w:tc>
        <w:tc>
          <w:tcPr>
            <w:tcW w:w="1976" w:type="dxa"/>
            <w:gridSpan w:val="2"/>
          </w:tcPr>
          <w:p w14:paraId="2AC69859" w14:textId="77777777" w:rsidR="00980985" w:rsidRPr="00505DFD" w:rsidRDefault="00980985" w:rsidP="00C522FA">
            <w:pPr>
              <w:jc w:val="center"/>
              <w:rPr>
                <w:rFonts w:asciiTheme="minorBidi" w:hAnsiTheme="minorBidi"/>
                <w:szCs w:val="24"/>
              </w:rPr>
            </w:pPr>
            <w:r w:rsidRPr="00505DFD">
              <w:rPr>
                <w:rFonts w:asciiTheme="minorBidi" w:hAnsiTheme="minorBidi"/>
                <w:szCs w:val="24"/>
              </w:rPr>
              <w:t>52</w:t>
            </w:r>
          </w:p>
        </w:tc>
        <w:tc>
          <w:tcPr>
            <w:tcW w:w="1976" w:type="dxa"/>
            <w:gridSpan w:val="2"/>
          </w:tcPr>
          <w:p w14:paraId="1FCF4D0D"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22</w:t>
            </w:r>
          </w:p>
        </w:tc>
        <w:tc>
          <w:tcPr>
            <w:tcW w:w="1976" w:type="dxa"/>
            <w:gridSpan w:val="2"/>
          </w:tcPr>
          <w:p w14:paraId="6ECBA078"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31</w:t>
            </w:r>
          </w:p>
        </w:tc>
      </w:tr>
    </w:tbl>
    <w:p w14:paraId="40F73B22" w14:textId="77777777" w:rsidR="00980985" w:rsidRPr="00505DFD" w:rsidRDefault="00980985" w:rsidP="00980985">
      <w:pPr>
        <w:rPr>
          <w:rFonts w:asciiTheme="minorBidi" w:hAnsiTheme="minorBidi" w:cstheme="minorBidi"/>
          <w:szCs w:val="24"/>
        </w:rPr>
      </w:pPr>
    </w:p>
    <w:p w14:paraId="67A462E9" w14:textId="77777777" w:rsidR="00980985" w:rsidRPr="00505DFD" w:rsidRDefault="00980985" w:rsidP="00980985">
      <w:pPr>
        <w:rPr>
          <w:rFonts w:asciiTheme="minorBidi" w:hAnsiTheme="minorBidi" w:cstheme="minorBidi"/>
          <w:szCs w:val="24"/>
          <w:rtl/>
        </w:rPr>
      </w:pPr>
    </w:p>
    <w:p w14:paraId="28738380" w14:textId="77777777" w:rsidR="00980985" w:rsidRPr="00505DFD" w:rsidRDefault="00980985" w:rsidP="00980985">
      <w:pPr>
        <w:rPr>
          <w:rFonts w:asciiTheme="minorBidi" w:hAnsiTheme="minorBidi" w:cstheme="minorBidi"/>
          <w:szCs w:val="24"/>
          <w:rtl/>
        </w:rPr>
      </w:pPr>
    </w:p>
    <w:p w14:paraId="72888CD4" w14:textId="77777777" w:rsidR="00980985" w:rsidRPr="00505DFD" w:rsidRDefault="00980985" w:rsidP="00980985">
      <w:pPr>
        <w:rPr>
          <w:rFonts w:asciiTheme="minorBidi" w:hAnsiTheme="minorBidi" w:cstheme="minorBidi"/>
          <w:szCs w:val="24"/>
          <w:rtl/>
        </w:rPr>
      </w:pPr>
    </w:p>
    <w:p w14:paraId="7B8F9E38" w14:textId="77777777" w:rsidR="00980985" w:rsidRPr="00505DFD" w:rsidRDefault="00980985" w:rsidP="00980985">
      <w:pPr>
        <w:rPr>
          <w:rFonts w:asciiTheme="minorBidi" w:hAnsiTheme="minorBidi" w:cstheme="minorBidi"/>
          <w:szCs w:val="24"/>
          <w:rtl/>
        </w:rPr>
      </w:pPr>
    </w:p>
    <w:p w14:paraId="4FB5B843" w14:textId="77777777" w:rsidR="00980985" w:rsidRPr="00505DFD" w:rsidRDefault="00980985" w:rsidP="00980985">
      <w:pPr>
        <w:tabs>
          <w:tab w:val="left" w:pos="1170"/>
        </w:tabs>
        <w:rPr>
          <w:rFonts w:asciiTheme="minorBidi" w:hAnsiTheme="minorBidi" w:cstheme="minorBidi"/>
          <w:szCs w:val="24"/>
          <w:rtl/>
        </w:rPr>
      </w:pPr>
      <w:r w:rsidRPr="00505DFD">
        <w:rPr>
          <w:rFonts w:asciiTheme="minorBidi" w:hAnsiTheme="minorBidi" w:cstheme="minorBidi"/>
          <w:szCs w:val="24"/>
        </w:rPr>
        <w:tab/>
      </w:r>
    </w:p>
    <w:p w14:paraId="082F0D60" w14:textId="77777777" w:rsidR="003A05E7" w:rsidRDefault="003A05E7" w:rsidP="00980985">
      <w:pPr>
        <w:spacing w:line="360" w:lineRule="auto"/>
        <w:rPr>
          <w:rFonts w:asciiTheme="minorBidi" w:hAnsiTheme="minorBidi" w:cstheme="minorBidi"/>
          <w:szCs w:val="24"/>
          <w:lang w:val="en-US"/>
        </w:rPr>
      </w:pPr>
    </w:p>
    <w:p w14:paraId="5474F03D" w14:textId="77777777" w:rsidR="003A05E7" w:rsidRDefault="003A05E7" w:rsidP="00980985">
      <w:pPr>
        <w:spacing w:line="360" w:lineRule="auto"/>
        <w:rPr>
          <w:rFonts w:asciiTheme="minorBidi" w:hAnsiTheme="minorBidi" w:cstheme="minorBidi"/>
          <w:szCs w:val="24"/>
          <w:lang w:val="en-US"/>
        </w:rPr>
      </w:pPr>
    </w:p>
    <w:p w14:paraId="6CB5910A" w14:textId="77777777" w:rsidR="003A05E7" w:rsidRDefault="003A05E7" w:rsidP="00980985">
      <w:pPr>
        <w:spacing w:line="360" w:lineRule="auto"/>
        <w:rPr>
          <w:rFonts w:asciiTheme="minorBidi" w:hAnsiTheme="minorBidi" w:cstheme="minorBidi"/>
          <w:szCs w:val="24"/>
          <w:lang w:val="en-US"/>
        </w:rPr>
      </w:pPr>
    </w:p>
    <w:p w14:paraId="273DF516" w14:textId="77777777" w:rsidR="003A05E7" w:rsidRDefault="003A05E7" w:rsidP="00980985">
      <w:pPr>
        <w:spacing w:line="360" w:lineRule="auto"/>
        <w:rPr>
          <w:rFonts w:asciiTheme="minorBidi" w:hAnsiTheme="minorBidi" w:cstheme="minorBidi"/>
          <w:szCs w:val="24"/>
          <w:lang w:val="en-US"/>
        </w:rPr>
      </w:pPr>
    </w:p>
    <w:p w14:paraId="2B9347A2" w14:textId="77777777" w:rsidR="003A05E7" w:rsidRDefault="003A05E7" w:rsidP="00980985">
      <w:pPr>
        <w:spacing w:line="360" w:lineRule="auto"/>
        <w:rPr>
          <w:rFonts w:asciiTheme="minorBidi" w:hAnsiTheme="minorBidi" w:cstheme="minorBidi"/>
          <w:szCs w:val="24"/>
          <w:lang w:val="en-US"/>
        </w:rPr>
      </w:pPr>
    </w:p>
    <w:p w14:paraId="63E228F2" w14:textId="77777777" w:rsidR="003A05E7" w:rsidRDefault="003A05E7" w:rsidP="00980985">
      <w:pPr>
        <w:spacing w:line="360" w:lineRule="auto"/>
        <w:rPr>
          <w:rFonts w:asciiTheme="minorBidi" w:hAnsiTheme="minorBidi" w:cstheme="minorBidi"/>
          <w:szCs w:val="24"/>
          <w:lang w:val="en-US"/>
        </w:rPr>
      </w:pPr>
    </w:p>
    <w:p w14:paraId="07B291E0" w14:textId="77777777" w:rsidR="003A05E7" w:rsidRDefault="003A05E7" w:rsidP="00980985">
      <w:pPr>
        <w:spacing w:line="360" w:lineRule="auto"/>
        <w:rPr>
          <w:rFonts w:asciiTheme="minorBidi" w:hAnsiTheme="minorBidi" w:cstheme="minorBidi"/>
          <w:szCs w:val="24"/>
          <w:lang w:val="en-US"/>
        </w:rPr>
      </w:pPr>
    </w:p>
    <w:p w14:paraId="6A99AFBE" w14:textId="77777777" w:rsidR="003A05E7" w:rsidRDefault="003A05E7" w:rsidP="00980985">
      <w:pPr>
        <w:spacing w:line="360" w:lineRule="auto"/>
        <w:rPr>
          <w:rFonts w:asciiTheme="minorBidi" w:hAnsiTheme="minorBidi" w:cstheme="minorBidi"/>
          <w:szCs w:val="24"/>
          <w:lang w:val="en-US"/>
        </w:rPr>
      </w:pPr>
    </w:p>
    <w:p w14:paraId="56E38DD1" w14:textId="77777777" w:rsidR="003A05E7" w:rsidRDefault="003A05E7" w:rsidP="00980985">
      <w:pPr>
        <w:spacing w:line="360" w:lineRule="auto"/>
        <w:rPr>
          <w:rFonts w:asciiTheme="minorBidi" w:hAnsiTheme="minorBidi" w:cstheme="minorBidi"/>
          <w:szCs w:val="24"/>
          <w:lang w:val="en-US"/>
        </w:rPr>
      </w:pPr>
    </w:p>
    <w:p w14:paraId="73DEBEEC" w14:textId="77777777" w:rsidR="003A05E7" w:rsidRDefault="003A05E7" w:rsidP="00980985">
      <w:pPr>
        <w:spacing w:line="360" w:lineRule="auto"/>
        <w:rPr>
          <w:rFonts w:asciiTheme="minorBidi" w:hAnsiTheme="minorBidi" w:cstheme="minorBidi"/>
          <w:szCs w:val="24"/>
          <w:lang w:val="en-US"/>
        </w:rPr>
      </w:pPr>
    </w:p>
    <w:p w14:paraId="096ACE2A" w14:textId="4C2FE146" w:rsidR="00980985" w:rsidRPr="00980985" w:rsidRDefault="00980985" w:rsidP="003A05E7">
      <w:pPr>
        <w:spacing w:line="276" w:lineRule="auto"/>
        <w:rPr>
          <w:rFonts w:asciiTheme="minorBidi" w:hAnsiTheme="minorBidi" w:cstheme="minorBidi"/>
          <w:szCs w:val="24"/>
          <w:lang w:val="en-US"/>
        </w:rPr>
      </w:pPr>
      <w:r w:rsidRPr="00980985">
        <w:rPr>
          <w:rFonts w:asciiTheme="minorBidi" w:hAnsiTheme="minorBidi" w:cstheme="minorBidi"/>
          <w:szCs w:val="24"/>
          <w:lang w:val="en-US"/>
        </w:rPr>
        <w:t xml:space="preserve">According to the results of </w:t>
      </w:r>
      <w:proofErr w:type="spellStart"/>
      <w:r w:rsidRPr="00980985">
        <w:rPr>
          <w:rFonts w:asciiTheme="minorBidi" w:hAnsiTheme="minorBidi" w:cstheme="minorBidi"/>
          <w:szCs w:val="24"/>
          <w:lang w:val="en-US"/>
        </w:rPr>
        <w:t>Sargan</w:t>
      </w:r>
      <w:proofErr w:type="spellEnd"/>
      <w:r w:rsidRPr="00980985">
        <w:rPr>
          <w:rFonts w:asciiTheme="minorBidi" w:hAnsiTheme="minorBidi" w:cstheme="minorBidi"/>
          <w:szCs w:val="24"/>
          <w:lang w:val="en-US"/>
        </w:rPr>
        <w:t xml:space="preserve"> test in both of table 4,5, the null hypothesis of non-correlation of the instrument variables used with the residuals is not rejected and the validity of the instrument variables and the compatibility of the generalized moment of method estimation in the first model are confirmed. The results of financial convergence based on both dependent variables, namely the ratio of domestic credit to private sector (percentage of GDP) and the ratio of current money to GDP for the whole sample and group of developed and developing countries are presented in Table 5.</w:t>
      </w:r>
    </w:p>
    <w:p w14:paraId="6173E358" w14:textId="77777777" w:rsidR="00980985" w:rsidRPr="00505DFD" w:rsidRDefault="00980985" w:rsidP="00980985">
      <w:pPr>
        <w:jc w:val="center"/>
        <w:rPr>
          <w:rFonts w:asciiTheme="minorBidi" w:hAnsiTheme="minorBidi" w:cstheme="minorBidi"/>
          <w:b/>
          <w:bCs/>
          <w:szCs w:val="24"/>
        </w:rPr>
      </w:pPr>
      <w:r w:rsidRPr="00505DFD">
        <w:rPr>
          <w:rFonts w:asciiTheme="minorBidi" w:hAnsiTheme="minorBidi" w:cstheme="minorBidi"/>
          <w:b/>
          <w:bCs/>
          <w:szCs w:val="24"/>
        </w:rPr>
        <w:t xml:space="preserve">Table (5): </w:t>
      </w:r>
      <w:proofErr w:type="spellStart"/>
      <w:r w:rsidRPr="00505DFD">
        <w:rPr>
          <w:rFonts w:asciiTheme="minorBidi" w:hAnsiTheme="minorBidi" w:cstheme="minorBidi"/>
          <w:b/>
          <w:bCs/>
          <w:szCs w:val="24"/>
        </w:rPr>
        <w:t>Results</w:t>
      </w:r>
      <w:proofErr w:type="spellEnd"/>
      <w:r w:rsidRPr="00505DFD">
        <w:rPr>
          <w:rFonts w:asciiTheme="minorBidi" w:hAnsiTheme="minorBidi" w:cstheme="minorBidi"/>
          <w:b/>
          <w:bCs/>
          <w:szCs w:val="24"/>
        </w:rPr>
        <w:t xml:space="preserve"> </w:t>
      </w:r>
      <w:proofErr w:type="spellStart"/>
      <w:r w:rsidRPr="00505DFD">
        <w:rPr>
          <w:rFonts w:asciiTheme="minorBidi" w:hAnsiTheme="minorBidi" w:cstheme="minorBidi"/>
          <w:b/>
          <w:bCs/>
          <w:szCs w:val="24"/>
        </w:rPr>
        <w:t>of</w:t>
      </w:r>
      <w:proofErr w:type="spellEnd"/>
      <w:r w:rsidRPr="00505DFD">
        <w:rPr>
          <w:rFonts w:asciiTheme="minorBidi" w:hAnsiTheme="minorBidi" w:cstheme="minorBidi"/>
          <w:b/>
          <w:bCs/>
          <w:szCs w:val="24"/>
        </w:rPr>
        <w:t xml:space="preserve"> </w:t>
      </w:r>
      <w:proofErr w:type="spellStart"/>
      <w:r w:rsidRPr="00505DFD">
        <w:rPr>
          <w:rFonts w:asciiTheme="minorBidi" w:hAnsiTheme="minorBidi" w:cstheme="minorBidi"/>
          <w:b/>
          <w:bCs/>
          <w:szCs w:val="24"/>
        </w:rPr>
        <w:t>financial</w:t>
      </w:r>
      <w:proofErr w:type="spellEnd"/>
      <w:r w:rsidRPr="00505DFD">
        <w:rPr>
          <w:rFonts w:asciiTheme="minorBidi" w:hAnsiTheme="minorBidi" w:cstheme="minorBidi"/>
          <w:b/>
          <w:bCs/>
          <w:szCs w:val="24"/>
        </w:rPr>
        <w:t xml:space="preserve"> </w:t>
      </w:r>
      <w:proofErr w:type="spellStart"/>
      <w:r w:rsidRPr="00505DFD">
        <w:rPr>
          <w:rFonts w:asciiTheme="minorBidi" w:hAnsiTheme="minorBidi" w:cstheme="minorBidi"/>
          <w:b/>
          <w:bCs/>
          <w:szCs w:val="24"/>
        </w:rPr>
        <w:t>Convergence</w:t>
      </w:r>
      <w:proofErr w:type="spellEnd"/>
    </w:p>
    <w:tbl>
      <w:tblPr>
        <w:tblStyle w:val="Tablaconcuadrcula"/>
        <w:tblpPr w:leftFromText="180" w:rightFromText="180" w:vertAnchor="text" w:horzAnchor="margin" w:tblpXSpec="center" w:tblpY="16"/>
        <w:tblW w:w="8531" w:type="dxa"/>
        <w:tblLayout w:type="fixed"/>
        <w:tblLook w:val="0000" w:firstRow="0" w:lastRow="0" w:firstColumn="0" w:lastColumn="0" w:noHBand="0" w:noVBand="0"/>
      </w:tblPr>
      <w:tblGrid>
        <w:gridCol w:w="1494"/>
        <w:gridCol w:w="1399"/>
        <w:gridCol w:w="1100"/>
        <w:gridCol w:w="1243"/>
        <w:gridCol w:w="956"/>
        <w:gridCol w:w="1238"/>
        <w:gridCol w:w="1101"/>
      </w:tblGrid>
      <w:tr w:rsidR="00980985" w:rsidRPr="00505DFD" w14:paraId="1F7EEDCF" w14:textId="77777777" w:rsidTr="00C522FA">
        <w:trPr>
          <w:trHeight w:val="276"/>
        </w:trPr>
        <w:tc>
          <w:tcPr>
            <w:tcW w:w="1494" w:type="dxa"/>
            <w:vMerge w:val="restart"/>
          </w:tcPr>
          <w:p w14:paraId="35E588C0"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Model</w:t>
            </w:r>
            <w:proofErr w:type="spellEnd"/>
          </w:p>
        </w:tc>
        <w:tc>
          <w:tcPr>
            <w:tcW w:w="2499" w:type="dxa"/>
            <w:gridSpan w:val="2"/>
          </w:tcPr>
          <w:p w14:paraId="41BC092A" w14:textId="77777777" w:rsidR="00980985" w:rsidRPr="00505DFD" w:rsidRDefault="00980985" w:rsidP="00C522FA">
            <w:pPr>
              <w:spacing w:line="228" w:lineRule="auto"/>
              <w:contextualSpacing/>
              <w:jc w:val="center"/>
              <w:rPr>
                <w:rFonts w:asciiTheme="minorBidi" w:hAnsiTheme="minorBidi"/>
                <w:szCs w:val="24"/>
              </w:rPr>
            </w:pPr>
            <w:proofErr w:type="spellStart"/>
            <w:r w:rsidRPr="00505DFD">
              <w:rPr>
                <w:rFonts w:asciiTheme="minorBidi" w:hAnsiTheme="minorBidi"/>
                <w:szCs w:val="24"/>
              </w:rPr>
              <w:t>Whole</w:t>
            </w:r>
            <w:proofErr w:type="spellEnd"/>
            <w:r w:rsidRPr="00505DFD">
              <w:rPr>
                <w:rFonts w:asciiTheme="minorBidi" w:hAnsiTheme="minorBidi"/>
                <w:szCs w:val="24"/>
              </w:rPr>
              <w:t xml:space="preserve"> </w:t>
            </w:r>
            <w:proofErr w:type="spellStart"/>
            <w:r w:rsidRPr="00505DFD">
              <w:rPr>
                <w:rFonts w:asciiTheme="minorBidi" w:hAnsiTheme="minorBidi"/>
                <w:szCs w:val="24"/>
              </w:rPr>
              <w:t>sample</w:t>
            </w:r>
            <w:proofErr w:type="spellEnd"/>
          </w:p>
        </w:tc>
        <w:tc>
          <w:tcPr>
            <w:tcW w:w="2199" w:type="dxa"/>
            <w:gridSpan w:val="2"/>
          </w:tcPr>
          <w:p w14:paraId="65B85ACF" w14:textId="77777777" w:rsidR="00980985" w:rsidRPr="00505DFD" w:rsidRDefault="00980985" w:rsidP="00C522FA">
            <w:pPr>
              <w:spacing w:line="228" w:lineRule="auto"/>
              <w:contextualSpacing/>
              <w:jc w:val="center"/>
              <w:rPr>
                <w:rFonts w:asciiTheme="minorBidi" w:hAnsiTheme="minorBidi"/>
                <w:szCs w:val="24"/>
                <w:rtl/>
              </w:rPr>
            </w:pPr>
            <w:proofErr w:type="spellStart"/>
            <w:r w:rsidRPr="00505DFD">
              <w:rPr>
                <w:rFonts w:asciiTheme="minorBidi" w:hAnsiTheme="minorBidi"/>
                <w:szCs w:val="24"/>
              </w:rPr>
              <w:t>Developed</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c>
          <w:tcPr>
            <w:tcW w:w="2339" w:type="dxa"/>
            <w:gridSpan w:val="2"/>
          </w:tcPr>
          <w:p w14:paraId="6C80AD22" w14:textId="77777777" w:rsidR="00980985" w:rsidRPr="00505DFD" w:rsidRDefault="00980985" w:rsidP="00C522FA">
            <w:pPr>
              <w:jc w:val="center"/>
              <w:rPr>
                <w:rFonts w:asciiTheme="minorBidi" w:hAnsiTheme="minorBidi"/>
                <w:szCs w:val="24"/>
              </w:rPr>
            </w:pPr>
            <w:proofErr w:type="spellStart"/>
            <w:r w:rsidRPr="00505DFD">
              <w:rPr>
                <w:rFonts w:asciiTheme="minorBidi" w:hAnsiTheme="minorBidi"/>
                <w:szCs w:val="24"/>
              </w:rPr>
              <w:t>Developing</w:t>
            </w:r>
            <w:proofErr w:type="spellEnd"/>
            <w:r w:rsidRPr="00505DFD">
              <w:rPr>
                <w:rFonts w:asciiTheme="minorBidi" w:hAnsiTheme="minorBidi"/>
                <w:szCs w:val="24"/>
              </w:rPr>
              <w:t xml:space="preserve"> </w:t>
            </w:r>
            <w:proofErr w:type="spellStart"/>
            <w:r w:rsidRPr="00505DFD">
              <w:rPr>
                <w:rFonts w:asciiTheme="minorBidi" w:hAnsiTheme="minorBidi"/>
                <w:szCs w:val="24"/>
              </w:rPr>
              <w:t>countries</w:t>
            </w:r>
            <w:proofErr w:type="spellEnd"/>
          </w:p>
        </w:tc>
      </w:tr>
      <w:tr w:rsidR="00980985" w:rsidRPr="00505DFD" w14:paraId="7C3FB3A6" w14:textId="77777777" w:rsidTr="00C522FA">
        <w:trPr>
          <w:trHeight w:val="329"/>
        </w:trPr>
        <w:tc>
          <w:tcPr>
            <w:tcW w:w="1494" w:type="dxa"/>
            <w:vMerge/>
          </w:tcPr>
          <w:p w14:paraId="6375ECCC" w14:textId="77777777" w:rsidR="00980985" w:rsidRPr="00505DFD" w:rsidRDefault="00980985" w:rsidP="00C522FA">
            <w:pPr>
              <w:spacing w:line="228" w:lineRule="auto"/>
              <w:contextualSpacing/>
              <w:jc w:val="center"/>
              <w:rPr>
                <w:rFonts w:asciiTheme="minorBidi" w:hAnsiTheme="minorBidi"/>
                <w:szCs w:val="24"/>
              </w:rPr>
            </w:pPr>
          </w:p>
        </w:tc>
        <w:tc>
          <w:tcPr>
            <w:tcW w:w="1399" w:type="dxa"/>
          </w:tcPr>
          <w:p w14:paraId="3E0A3CB4"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Convergence Coefficient </w:t>
            </w:r>
          </w:p>
        </w:tc>
        <w:tc>
          <w:tcPr>
            <w:tcW w:w="1100" w:type="dxa"/>
          </w:tcPr>
          <w:p w14:paraId="29C7A321"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Pr>
            </w:pPr>
            <w:r w:rsidRPr="00505DFD">
              <w:rPr>
                <w:rFonts w:asciiTheme="minorBidi" w:eastAsia="Arial" w:hAnsiTheme="minorBidi"/>
                <w:sz w:val="24"/>
                <w:szCs w:val="24"/>
              </w:rPr>
              <w:t>Convergence speed</w:t>
            </w:r>
          </w:p>
        </w:tc>
        <w:tc>
          <w:tcPr>
            <w:tcW w:w="1243" w:type="dxa"/>
          </w:tcPr>
          <w:p w14:paraId="6AC9E561"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Convergence Coefficient </w:t>
            </w:r>
          </w:p>
        </w:tc>
        <w:tc>
          <w:tcPr>
            <w:tcW w:w="956" w:type="dxa"/>
          </w:tcPr>
          <w:p w14:paraId="5E71A383"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Pr>
            </w:pPr>
            <w:r w:rsidRPr="00505DFD">
              <w:rPr>
                <w:rFonts w:asciiTheme="minorBidi" w:eastAsia="Arial" w:hAnsiTheme="minorBidi"/>
                <w:sz w:val="24"/>
                <w:szCs w:val="24"/>
              </w:rPr>
              <w:t>Convergence speed</w:t>
            </w:r>
          </w:p>
        </w:tc>
        <w:tc>
          <w:tcPr>
            <w:tcW w:w="1238" w:type="dxa"/>
          </w:tcPr>
          <w:p w14:paraId="489ABA5F"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tl/>
              </w:rPr>
            </w:pPr>
            <w:r w:rsidRPr="00505DFD">
              <w:rPr>
                <w:rFonts w:asciiTheme="minorBidi" w:eastAsia="Arial" w:hAnsiTheme="minorBidi"/>
                <w:sz w:val="24"/>
                <w:szCs w:val="24"/>
              </w:rPr>
              <w:t xml:space="preserve">Convergence Coefficient </w:t>
            </w:r>
          </w:p>
        </w:tc>
        <w:tc>
          <w:tcPr>
            <w:tcW w:w="1101" w:type="dxa"/>
          </w:tcPr>
          <w:p w14:paraId="72ECA9EC" w14:textId="77777777" w:rsidR="00980985" w:rsidRPr="00505DFD" w:rsidRDefault="00980985" w:rsidP="00C522FA">
            <w:pPr>
              <w:pStyle w:val="Els-table-text"/>
              <w:spacing w:after="160" w:line="228" w:lineRule="auto"/>
              <w:contextualSpacing/>
              <w:jc w:val="center"/>
              <w:rPr>
                <w:rFonts w:asciiTheme="minorBidi" w:eastAsia="Arial" w:hAnsiTheme="minorBidi"/>
                <w:sz w:val="24"/>
                <w:szCs w:val="24"/>
              </w:rPr>
            </w:pPr>
            <w:r w:rsidRPr="00505DFD">
              <w:rPr>
                <w:rFonts w:asciiTheme="minorBidi" w:eastAsia="Arial" w:hAnsiTheme="minorBidi"/>
                <w:sz w:val="24"/>
                <w:szCs w:val="24"/>
              </w:rPr>
              <w:t>Convergence speed</w:t>
            </w:r>
          </w:p>
        </w:tc>
      </w:tr>
      <w:tr w:rsidR="00980985" w:rsidRPr="00505DFD" w14:paraId="102F0B8E" w14:textId="77777777" w:rsidTr="00C522FA">
        <w:trPr>
          <w:trHeight w:val="164"/>
        </w:trPr>
        <w:tc>
          <w:tcPr>
            <w:tcW w:w="1494" w:type="dxa"/>
          </w:tcPr>
          <w:p w14:paraId="32DBDD51"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FD1</w:t>
            </w:r>
          </w:p>
        </w:tc>
        <w:tc>
          <w:tcPr>
            <w:tcW w:w="1399" w:type="dxa"/>
          </w:tcPr>
          <w:p w14:paraId="37C64990"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0.86</w:t>
            </w:r>
          </w:p>
        </w:tc>
        <w:tc>
          <w:tcPr>
            <w:tcW w:w="1100" w:type="dxa"/>
          </w:tcPr>
          <w:p w14:paraId="4D00EAAF"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0.14</w:t>
            </w:r>
          </w:p>
        </w:tc>
        <w:tc>
          <w:tcPr>
            <w:tcW w:w="1243" w:type="dxa"/>
          </w:tcPr>
          <w:p w14:paraId="37381F74"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0.87</w:t>
            </w:r>
          </w:p>
        </w:tc>
        <w:tc>
          <w:tcPr>
            <w:tcW w:w="956" w:type="dxa"/>
          </w:tcPr>
          <w:p w14:paraId="7F1B83D9"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0.13</w:t>
            </w:r>
          </w:p>
        </w:tc>
        <w:tc>
          <w:tcPr>
            <w:tcW w:w="1238" w:type="dxa"/>
          </w:tcPr>
          <w:p w14:paraId="5D9E0C73"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0.81</w:t>
            </w:r>
          </w:p>
        </w:tc>
        <w:tc>
          <w:tcPr>
            <w:tcW w:w="1101" w:type="dxa"/>
          </w:tcPr>
          <w:p w14:paraId="135071EB"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0.19</w:t>
            </w:r>
          </w:p>
        </w:tc>
      </w:tr>
      <w:tr w:rsidR="00980985" w:rsidRPr="00505DFD" w14:paraId="3594D0BA" w14:textId="77777777" w:rsidTr="00C522FA">
        <w:trPr>
          <w:trHeight w:val="164"/>
        </w:trPr>
        <w:tc>
          <w:tcPr>
            <w:tcW w:w="1494" w:type="dxa"/>
            <w:vAlign w:val="center"/>
          </w:tcPr>
          <w:p w14:paraId="77DB0F7D" w14:textId="77777777" w:rsidR="00980985" w:rsidRPr="00505DFD" w:rsidRDefault="00980985" w:rsidP="00C522FA">
            <w:pPr>
              <w:spacing w:line="228" w:lineRule="auto"/>
              <w:jc w:val="center"/>
              <w:rPr>
                <w:rFonts w:asciiTheme="minorBidi" w:hAnsiTheme="minorBidi"/>
                <w:szCs w:val="24"/>
                <w:rtl/>
              </w:rPr>
            </w:pPr>
            <w:r w:rsidRPr="00505DFD">
              <w:rPr>
                <w:rFonts w:asciiTheme="minorBidi" w:hAnsiTheme="minorBidi"/>
                <w:szCs w:val="24"/>
              </w:rPr>
              <w:t>FD2</w:t>
            </w:r>
          </w:p>
        </w:tc>
        <w:tc>
          <w:tcPr>
            <w:tcW w:w="1399" w:type="dxa"/>
          </w:tcPr>
          <w:p w14:paraId="29EE2480"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0.72</w:t>
            </w:r>
          </w:p>
        </w:tc>
        <w:tc>
          <w:tcPr>
            <w:tcW w:w="1100" w:type="dxa"/>
          </w:tcPr>
          <w:p w14:paraId="2FFB002B" w14:textId="77777777" w:rsidR="00980985" w:rsidRPr="00505DFD" w:rsidRDefault="00980985" w:rsidP="00C522FA">
            <w:pPr>
              <w:spacing w:line="228" w:lineRule="auto"/>
              <w:contextualSpacing/>
              <w:jc w:val="center"/>
              <w:rPr>
                <w:rFonts w:asciiTheme="minorBidi" w:hAnsiTheme="minorBidi"/>
                <w:szCs w:val="24"/>
                <w:rtl/>
              </w:rPr>
            </w:pPr>
            <w:r w:rsidRPr="00505DFD">
              <w:rPr>
                <w:rFonts w:asciiTheme="minorBidi" w:hAnsiTheme="minorBidi"/>
                <w:szCs w:val="24"/>
              </w:rPr>
              <w:t>0.28</w:t>
            </w:r>
          </w:p>
        </w:tc>
        <w:tc>
          <w:tcPr>
            <w:tcW w:w="1243" w:type="dxa"/>
          </w:tcPr>
          <w:p w14:paraId="4B4237E7"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0.71</w:t>
            </w:r>
          </w:p>
        </w:tc>
        <w:tc>
          <w:tcPr>
            <w:tcW w:w="956" w:type="dxa"/>
          </w:tcPr>
          <w:p w14:paraId="4667814B" w14:textId="77777777" w:rsidR="00980985" w:rsidRPr="00505DFD" w:rsidRDefault="00980985" w:rsidP="00C522FA">
            <w:pPr>
              <w:spacing w:line="228" w:lineRule="auto"/>
              <w:contextualSpacing/>
              <w:jc w:val="center"/>
              <w:rPr>
                <w:rFonts w:asciiTheme="minorBidi" w:hAnsiTheme="minorBidi"/>
                <w:szCs w:val="24"/>
              </w:rPr>
            </w:pPr>
            <w:r w:rsidRPr="00505DFD">
              <w:rPr>
                <w:rFonts w:asciiTheme="minorBidi" w:hAnsiTheme="minorBidi"/>
                <w:szCs w:val="24"/>
              </w:rPr>
              <w:t>0.29</w:t>
            </w:r>
          </w:p>
        </w:tc>
        <w:tc>
          <w:tcPr>
            <w:tcW w:w="1238" w:type="dxa"/>
          </w:tcPr>
          <w:p w14:paraId="0BD7F510"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0.72</w:t>
            </w:r>
          </w:p>
        </w:tc>
        <w:tc>
          <w:tcPr>
            <w:tcW w:w="1101" w:type="dxa"/>
          </w:tcPr>
          <w:p w14:paraId="76E11FFB" w14:textId="77777777" w:rsidR="00980985" w:rsidRPr="00505DFD" w:rsidRDefault="00980985" w:rsidP="00C522FA">
            <w:pPr>
              <w:jc w:val="center"/>
              <w:rPr>
                <w:rFonts w:asciiTheme="minorBidi" w:hAnsiTheme="minorBidi"/>
                <w:szCs w:val="24"/>
                <w:rtl/>
              </w:rPr>
            </w:pPr>
            <w:r w:rsidRPr="00505DFD">
              <w:rPr>
                <w:rFonts w:asciiTheme="minorBidi" w:hAnsiTheme="minorBidi"/>
                <w:szCs w:val="24"/>
              </w:rPr>
              <w:t>0.28</w:t>
            </w:r>
          </w:p>
        </w:tc>
      </w:tr>
    </w:tbl>
    <w:p w14:paraId="291842D1" w14:textId="77777777" w:rsidR="00980985" w:rsidRPr="00505DFD" w:rsidRDefault="00980985" w:rsidP="00980985">
      <w:pPr>
        <w:rPr>
          <w:rFonts w:asciiTheme="minorBidi" w:hAnsiTheme="minorBidi" w:cstheme="minorBidi"/>
          <w:szCs w:val="24"/>
        </w:rPr>
      </w:pPr>
    </w:p>
    <w:p w14:paraId="22C81E33" w14:textId="77777777" w:rsidR="00980985" w:rsidRPr="00980985" w:rsidRDefault="00980985" w:rsidP="003A05E7">
      <w:pPr>
        <w:spacing w:line="276" w:lineRule="auto"/>
        <w:contextualSpacing/>
        <w:rPr>
          <w:rFonts w:asciiTheme="minorBidi" w:hAnsiTheme="minorBidi" w:cstheme="minorBidi"/>
          <w:szCs w:val="24"/>
          <w:lang w:val="en-US"/>
        </w:rPr>
      </w:pPr>
      <w:r w:rsidRPr="00980985">
        <w:rPr>
          <w:rFonts w:asciiTheme="minorBidi" w:hAnsiTheme="minorBidi" w:cstheme="minorBidi"/>
          <w:szCs w:val="24"/>
          <w:lang w:val="en-US"/>
        </w:rPr>
        <w:t xml:space="preserve">As can be seen in Table (5), the absolute values of the coefficient of the variable dependent the ratio of domestic credit to the private sector (percentage of GDP) in the whole sample and the group of developing and developed countries are 0.86, 0.87 and 0.81 respectively, since the value of all of them is less than one and so indicate financial convergence in these countries. Similarly, in the second model, the absolute value of the coefficient of the variable dependent the ratio of current money supply to GDP in the whole sample and developed and developing countries are 0.72, 0.71 </w:t>
      </w:r>
      <w:r w:rsidRPr="00980985">
        <w:rPr>
          <w:rFonts w:asciiTheme="minorBidi" w:hAnsiTheme="minorBidi" w:cstheme="minorBidi"/>
          <w:szCs w:val="24"/>
          <w:lang w:val="en-US"/>
        </w:rPr>
        <w:lastRenderedPageBreak/>
        <w:t>and 0.72 respectively that indicates convergence. To calculate the convergence rate, it is sufficient to subtract the coefficient of the lagged-dependent variable from one, as seen in the first model for the whole sample and the developed and developing countries convergence rate is 0.19, 0.13 and 0.14respectively which indicates that the rate of convergence in developing countries is higher than in developed countries and indicates that since the level of capital in developing countries is low so the growth rate of financial deepening is more than that’s in developed countries and therefore speed of convergence is greater in financial deepening. However, Convergence rate in term of current money to GDP between the two groups of developing and developed countries is very small and about 1%.</w:t>
      </w:r>
    </w:p>
    <w:p w14:paraId="723B4EEF" w14:textId="77777777" w:rsidR="00980985" w:rsidRPr="00980985" w:rsidRDefault="00980985" w:rsidP="00980985">
      <w:pPr>
        <w:spacing w:line="360" w:lineRule="auto"/>
        <w:contextualSpacing/>
        <w:rPr>
          <w:rFonts w:asciiTheme="minorBidi" w:hAnsiTheme="minorBidi" w:cstheme="minorBidi"/>
          <w:szCs w:val="24"/>
          <w:lang w:val="en-US"/>
        </w:rPr>
      </w:pPr>
    </w:p>
    <w:p w14:paraId="4C1344B7" w14:textId="77777777"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0B931E6F" w14:textId="77777777" w:rsidR="003A05E7" w:rsidRPr="003A05E7" w:rsidRDefault="003A05E7" w:rsidP="003A05E7">
      <w:pPr>
        <w:rPr>
          <w:lang w:val="en-US"/>
        </w:rPr>
      </w:pPr>
    </w:p>
    <w:p w14:paraId="259B8D11" w14:textId="77777777" w:rsidR="003A05E7"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The reflection of the reduction of restrictions on cross-border transactions between countries and on the other hand the recent global financial crisis and the increase in global financial integration over recent decades has led to widespread debate about the complexity of integration and even financial convergence.</w:t>
      </w:r>
    </w:p>
    <w:p w14:paraId="49D91011" w14:textId="77777777" w:rsidR="003A05E7" w:rsidRDefault="003A05E7" w:rsidP="003A05E7">
      <w:pPr>
        <w:spacing w:line="276" w:lineRule="auto"/>
        <w:ind w:firstLine="180"/>
        <w:contextualSpacing/>
        <w:rPr>
          <w:rFonts w:asciiTheme="minorBidi" w:hAnsiTheme="minorBidi" w:cstheme="minorBidi"/>
          <w:szCs w:val="24"/>
          <w:lang w:val="en-US"/>
        </w:rPr>
      </w:pPr>
    </w:p>
    <w:p w14:paraId="5BC6662A" w14:textId="274A26A8" w:rsidR="003A05E7"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 xml:space="preserve">The hypothesis of financial convergence as one of the results of neoclassical economic growth models, emphasizes the process of reducing the financial gap between countries. The main purpose of this study is to test the financial convergence hypothesis and estimate the convergence rate in selected developed and developing countries by using GMM during the period 2018-1990. </w:t>
      </w:r>
    </w:p>
    <w:p w14:paraId="6F0684AB" w14:textId="77777777" w:rsidR="003A05E7" w:rsidRDefault="003A05E7" w:rsidP="003A05E7">
      <w:pPr>
        <w:spacing w:line="276" w:lineRule="auto"/>
        <w:ind w:firstLine="180"/>
        <w:contextualSpacing/>
        <w:rPr>
          <w:rFonts w:asciiTheme="minorBidi" w:hAnsiTheme="minorBidi" w:cstheme="minorBidi"/>
          <w:szCs w:val="24"/>
          <w:lang w:val="en-US"/>
        </w:rPr>
      </w:pPr>
    </w:p>
    <w:p w14:paraId="28E6832F" w14:textId="77777777" w:rsidR="003A05E7"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t>Results According to both of two models, the domestic credit to the private sector (percentage of GDP) and the current money to GDP approved the financial convergence in these countries. Also, the convergence rate in term of domestic credit to the private sector in developing countries is higher than that’s in developed countries. However, Convergence rate in term of current money to GDP between the two groups of developing and developed countries is very small and about 1%. Considering that the positive effect of capital account openness on the ratio of credit granted to the private sector as the first criterion of financial deepening in developing countries is less compared to developed countries and also the coefficient of initial level of capital account in these countries is negatively significant, therefore These mentioned results indicate the weakness of financial infrastructure, especially in the field of international capital movements and also indicate the low level of institutional and legal development of capital account openness in this group of countries compared to the developed group, so that the positive effect of promoting capital account openness on financial deepening, in the case of efficient and strong promotion of financial institutions and infrastructure can increase the flow of capital accounts between countries, especially in developing countries, leading to an increase in the ratio of credit to the private sector.</w:t>
      </w:r>
    </w:p>
    <w:p w14:paraId="63598D51" w14:textId="77777777" w:rsidR="003A05E7" w:rsidRDefault="003A05E7" w:rsidP="003A05E7">
      <w:pPr>
        <w:spacing w:line="276" w:lineRule="auto"/>
        <w:ind w:firstLine="180"/>
        <w:contextualSpacing/>
        <w:rPr>
          <w:rFonts w:asciiTheme="minorBidi" w:hAnsiTheme="minorBidi" w:cstheme="minorBidi"/>
          <w:szCs w:val="24"/>
          <w:lang w:val="en-US"/>
        </w:rPr>
      </w:pPr>
    </w:p>
    <w:p w14:paraId="7E6BAEF8" w14:textId="77777777" w:rsidR="003A05E7" w:rsidRDefault="003A05E7" w:rsidP="003A05E7">
      <w:pPr>
        <w:spacing w:line="276" w:lineRule="auto"/>
        <w:ind w:firstLine="180"/>
        <w:contextualSpacing/>
        <w:rPr>
          <w:rFonts w:asciiTheme="minorBidi" w:hAnsiTheme="minorBidi" w:cstheme="minorBidi"/>
          <w:szCs w:val="24"/>
          <w:lang w:val="en-US"/>
        </w:rPr>
      </w:pPr>
    </w:p>
    <w:p w14:paraId="1BA79FD3" w14:textId="77777777" w:rsidR="003A05E7" w:rsidRDefault="003A05E7" w:rsidP="003A05E7">
      <w:pPr>
        <w:spacing w:line="276" w:lineRule="auto"/>
        <w:ind w:firstLine="180"/>
        <w:contextualSpacing/>
        <w:rPr>
          <w:rFonts w:asciiTheme="minorBidi" w:hAnsiTheme="minorBidi" w:cstheme="minorBidi"/>
          <w:szCs w:val="24"/>
          <w:lang w:val="en-US"/>
        </w:rPr>
      </w:pPr>
    </w:p>
    <w:p w14:paraId="0368198C" w14:textId="6D7AE614" w:rsidR="00980985" w:rsidRPr="00980985" w:rsidRDefault="00980985" w:rsidP="003A05E7">
      <w:pPr>
        <w:spacing w:line="276" w:lineRule="auto"/>
        <w:ind w:firstLine="180"/>
        <w:contextualSpacing/>
        <w:rPr>
          <w:rFonts w:asciiTheme="minorBidi" w:hAnsiTheme="minorBidi" w:cstheme="minorBidi"/>
          <w:szCs w:val="24"/>
          <w:lang w:val="en-US"/>
        </w:rPr>
      </w:pPr>
      <w:r w:rsidRPr="00980985">
        <w:rPr>
          <w:rFonts w:asciiTheme="minorBidi" w:hAnsiTheme="minorBidi" w:cstheme="minorBidi"/>
          <w:szCs w:val="24"/>
          <w:lang w:val="en-US"/>
        </w:rPr>
        <w:lastRenderedPageBreak/>
        <w:t>In addition, the results show that banking instability and crisis, exchange rate and trade liberalization index have a significant effect on the financial deepening. Also, capital account openness, banking crisis, exchange rate and economic openness index have a significant effect on the ratio of money supply to GDP. Therefore, considering the role of the private sector in the process of financial deepening, especially the criterion of the ratio of credit to the private sector as the first criterion of financial deepening, as long as the financial sector isn’t supported and planned by a large and dynamic private sector so mayn’t lead to financial deepening due to capital account openness, which is especially evident given the low coefficient of the index in developing countries.</w:t>
      </w:r>
    </w:p>
    <w:p w14:paraId="1A3FF90C" w14:textId="77777777" w:rsidR="00C04164" w:rsidRPr="006E3092" w:rsidRDefault="00C04164" w:rsidP="00C656C0">
      <w:pPr>
        <w:pStyle w:val="Ttulo10"/>
        <w:ind w:right="57"/>
        <w:rPr>
          <w:rFonts w:ascii="Arial" w:eastAsia="Calibri" w:hAnsi="Arial" w:cs="Arial"/>
          <w:spacing w:val="0"/>
          <w:kern w:val="0"/>
          <w:sz w:val="24"/>
          <w:szCs w:val="24"/>
          <w:lang w:val="en-US"/>
        </w:rPr>
      </w:pPr>
    </w:p>
    <w:p w14:paraId="7ED85C5E" w14:textId="7C541706" w:rsidR="00F13134" w:rsidRPr="00E24515" w:rsidRDefault="00C04164" w:rsidP="00F8642A">
      <w:pPr>
        <w:ind w:right="57"/>
        <w:rPr>
          <w:rFonts w:cs="Arial"/>
          <w:b/>
          <w:szCs w:val="24"/>
          <w:lang w:val="en-US"/>
        </w:rPr>
      </w:pPr>
      <w:r w:rsidRPr="00E24515">
        <w:rPr>
          <w:rFonts w:cs="Arial"/>
          <w:b/>
          <w:szCs w:val="24"/>
          <w:lang w:val="en-US"/>
        </w:rPr>
        <w:t>Referencia</w:t>
      </w:r>
      <w:r w:rsidR="00F21E7B" w:rsidRPr="00E24515">
        <w:rPr>
          <w:rFonts w:cs="Arial"/>
          <w:b/>
          <w:szCs w:val="24"/>
          <w:lang w:val="en-US"/>
        </w:rPr>
        <w:t>s</w:t>
      </w:r>
    </w:p>
    <w:p w14:paraId="4D5C7982" w14:textId="0AC7F619" w:rsidR="002E56E8" w:rsidRDefault="002E56E8" w:rsidP="00C656C0">
      <w:pPr>
        <w:ind w:right="57"/>
        <w:rPr>
          <w:rFonts w:cs="Arial"/>
          <w:szCs w:val="24"/>
          <w:lang w:val="en-US"/>
        </w:rPr>
      </w:pPr>
    </w:p>
    <w:p w14:paraId="02ED0693"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Arellano, M, Bond S, 1991. Some Tests of Specification for Panel Data: Monte Carlo Evidence and an Application to Employment Equations. </w:t>
      </w:r>
      <w:proofErr w:type="spellStart"/>
      <w:r w:rsidRPr="004C5D9F">
        <w:rPr>
          <w:rFonts w:asciiTheme="minorBidi" w:hAnsiTheme="minorBidi" w:cstheme="minorBidi"/>
          <w:szCs w:val="24"/>
        </w:rPr>
        <w:t>Review</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Economic</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Studies</w:t>
      </w:r>
      <w:proofErr w:type="spellEnd"/>
      <w:r w:rsidRPr="004C5D9F">
        <w:rPr>
          <w:rFonts w:asciiTheme="minorBidi" w:hAnsiTheme="minorBidi" w:cstheme="minorBidi"/>
          <w:szCs w:val="24"/>
        </w:rPr>
        <w:t xml:space="preserve">, 58, 277-297. </w:t>
      </w:r>
    </w:p>
    <w:p w14:paraId="5A21E6C8"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proofErr w:type="spellStart"/>
      <w:r w:rsidRPr="004C5D9F">
        <w:rPr>
          <w:rFonts w:asciiTheme="minorBidi" w:hAnsiTheme="minorBidi" w:cstheme="minorBidi"/>
          <w:szCs w:val="24"/>
          <w:lang w:val="en-US"/>
        </w:rPr>
        <w:t>Baltagi</w:t>
      </w:r>
      <w:proofErr w:type="spellEnd"/>
      <w:r w:rsidRPr="004C5D9F">
        <w:rPr>
          <w:rFonts w:asciiTheme="minorBidi" w:hAnsiTheme="minorBidi" w:cstheme="minorBidi"/>
          <w:szCs w:val="24"/>
          <w:lang w:val="en-US"/>
        </w:rPr>
        <w:t xml:space="preserve">, B., </w:t>
      </w:r>
      <w:proofErr w:type="spellStart"/>
      <w:r w:rsidRPr="004C5D9F">
        <w:rPr>
          <w:rFonts w:asciiTheme="minorBidi" w:hAnsiTheme="minorBidi" w:cstheme="minorBidi"/>
          <w:szCs w:val="24"/>
          <w:lang w:val="en-US"/>
        </w:rPr>
        <w:t>Demetriades</w:t>
      </w:r>
      <w:proofErr w:type="spellEnd"/>
      <w:r w:rsidRPr="004C5D9F">
        <w:rPr>
          <w:rFonts w:asciiTheme="minorBidi" w:hAnsiTheme="minorBidi" w:cstheme="minorBidi"/>
          <w:szCs w:val="24"/>
          <w:lang w:val="en-US"/>
        </w:rPr>
        <w:t xml:space="preserve">, P., Law, S. H, (2008), '' Financial Development and Openness: Evidence from panel data'', Journal of Development Economics. </w:t>
      </w:r>
    </w:p>
    <w:p w14:paraId="619F6C07"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proofErr w:type="spellStart"/>
      <w:r w:rsidRPr="004C5D9F">
        <w:rPr>
          <w:rFonts w:asciiTheme="minorBidi" w:hAnsiTheme="minorBidi" w:cstheme="minorBidi"/>
          <w:szCs w:val="24"/>
          <w:lang w:val="en-US"/>
        </w:rPr>
        <w:t>Boromand</w:t>
      </w:r>
      <w:proofErr w:type="spellEnd"/>
      <w:r w:rsidRPr="004C5D9F">
        <w:rPr>
          <w:rFonts w:asciiTheme="minorBidi" w:hAnsiTheme="minorBidi" w:cstheme="minorBidi"/>
          <w:szCs w:val="24"/>
          <w:lang w:val="en-US"/>
        </w:rPr>
        <w:t xml:space="preserve"> et al. (2012). Study of the Impact of Financial Liberalization on the Stock Market in Iranian economy.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strategy</w:t>
      </w:r>
      <w:proofErr w:type="spellEnd"/>
      <w:r w:rsidRPr="004C5D9F">
        <w:rPr>
          <w:rFonts w:asciiTheme="minorBidi" w:hAnsiTheme="minorBidi" w:cstheme="minorBidi"/>
          <w:szCs w:val="24"/>
        </w:rPr>
        <w:t xml:space="preserve">, Vol64, 7-26. (In </w:t>
      </w:r>
      <w:proofErr w:type="spellStart"/>
      <w:r w:rsidRPr="004C5D9F">
        <w:rPr>
          <w:rFonts w:asciiTheme="minorBidi" w:hAnsiTheme="minorBidi" w:cstheme="minorBidi"/>
          <w:szCs w:val="24"/>
        </w:rPr>
        <w:t>Persian</w:t>
      </w:r>
      <w:proofErr w:type="spellEnd"/>
      <w:r w:rsidRPr="004C5D9F">
        <w:rPr>
          <w:rFonts w:asciiTheme="minorBidi" w:hAnsiTheme="minorBidi" w:cstheme="minorBidi"/>
          <w:szCs w:val="24"/>
        </w:rPr>
        <w:t xml:space="preserve">). </w:t>
      </w:r>
    </w:p>
    <w:p w14:paraId="3C0037E3"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Chinn, M. D. , &amp; Ito, H. (2008). A new measure of financial openness.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comparative </w:t>
      </w:r>
      <w:proofErr w:type="spellStart"/>
      <w:r w:rsidRPr="004C5D9F">
        <w:rPr>
          <w:rFonts w:asciiTheme="minorBidi" w:hAnsiTheme="minorBidi" w:cstheme="minorBidi"/>
          <w:szCs w:val="24"/>
        </w:rPr>
        <w:t>policy</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analysis</w:t>
      </w:r>
      <w:proofErr w:type="spellEnd"/>
      <w:r w:rsidRPr="004C5D9F">
        <w:rPr>
          <w:rFonts w:asciiTheme="minorBidi" w:hAnsiTheme="minorBidi" w:cstheme="minorBidi"/>
          <w:szCs w:val="24"/>
        </w:rPr>
        <w:t xml:space="preserve">, 10(3), 309-322. </w:t>
      </w:r>
    </w:p>
    <w:p w14:paraId="6F6CD628"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proofErr w:type="spellStart"/>
      <w:r w:rsidRPr="004C5D9F">
        <w:rPr>
          <w:rFonts w:asciiTheme="minorBidi" w:hAnsiTheme="minorBidi" w:cstheme="minorBidi"/>
          <w:szCs w:val="24"/>
          <w:lang w:val="en-US"/>
        </w:rPr>
        <w:t>Eichengreen</w:t>
      </w:r>
      <w:proofErr w:type="spellEnd"/>
      <w:r w:rsidRPr="004C5D9F">
        <w:rPr>
          <w:rFonts w:asciiTheme="minorBidi" w:hAnsiTheme="minorBidi" w:cstheme="minorBidi"/>
          <w:szCs w:val="24"/>
          <w:lang w:val="en-US"/>
        </w:rPr>
        <w:t xml:space="preserve">, B., </w:t>
      </w:r>
      <w:proofErr w:type="spellStart"/>
      <w:r w:rsidRPr="004C5D9F">
        <w:rPr>
          <w:rFonts w:asciiTheme="minorBidi" w:hAnsiTheme="minorBidi" w:cstheme="minorBidi"/>
          <w:szCs w:val="24"/>
          <w:lang w:val="en-US"/>
        </w:rPr>
        <w:t>Gullapalli</w:t>
      </w:r>
      <w:proofErr w:type="spellEnd"/>
      <w:r w:rsidRPr="004C5D9F">
        <w:rPr>
          <w:rFonts w:asciiTheme="minorBidi" w:hAnsiTheme="minorBidi" w:cstheme="minorBidi"/>
          <w:szCs w:val="24"/>
          <w:lang w:val="en-US"/>
        </w:rPr>
        <w:t xml:space="preserve">, R., &amp; Panizza, U. (2011). Capital account liberalization, financial development and industry growth: A synthetic view.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International Money and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30(6), 1090-1106. </w:t>
      </w:r>
    </w:p>
    <w:p w14:paraId="3D609C71"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Fischer, S, (1998), “Capital Account Liberalization and the Role of IMF”, should the IMF Pursue Capital-Account Convertibility?'' </w:t>
      </w:r>
      <w:r w:rsidRPr="004C5D9F">
        <w:rPr>
          <w:rFonts w:asciiTheme="minorBidi" w:hAnsiTheme="minorBidi" w:cstheme="minorBidi"/>
          <w:szCs w:val="24"/>
        </w:rPr>
        <w:t xml:space="preserve">Princeton </w:t>
      </w:r>
      <w:proofErr w:type="spellStart"/>
      <w:r w:rsidRPr="004C5D9F">
        <w:rPr>
          <w:rFonts w:asciiTheme="minorBidi" w:hAnsiTheme="minorBidi" w:cstheme="minorBidi"/>
          <w:szCs w:val="24"/>
        </w:rPr>
        <w:t>University</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Essays</w:t>
      </w:r>
      <w:proofErr w:type="spellEnd"/>
      <w:r w:rsidRPr="004C5D9F">
        <w:rPr>
          <w:rFonts w:asciiTheme="minorBidi" w:hAnsiTheme="minorBidi" w:cstheme="minorBidi"/>
          <w:szCs w:val="24"/>
        </w:rPr>
        <w:t xml:space="preserve"> in International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No. 207, 1-10. </w:t>
      </w:r>
    </w:p>
    <w:p w14:paraId="3E5E61B5"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proofErr w:type="spellStart"/>
      <w:r w:rsidRPr="004C5D9F">
        <w:rPr>
          <w:rFonts w:asciiTheme="minorBidi" w:hAnsiTheme="minorBidi" w:cstheme="minorBidi"/>
          <w:szCs w:val="24"/>
          <w:lang w:val="en-US"/>
        </w:rPr>
        <w:t>Hazeri</w:t>
      </w:r>
      <w:proofErr w:type="spellEnd"/>
      <w:r w:rsidRPr="004C5D9F">
        <w:rPr>
          <w:rFonts w:asciiTheme="minorBidi" w:hAnsiTheme="minorBidi" w:cstheme="minorBidi"/>
          <w:szCs w:val="24"/>
          <w:lang w:val="en-US"/>
        </w:rPr>
        <w:t xml:space="preserve">, H, N. (2016), the Effect of Financial Liberalization on Stock Market Development: Co-integration Application in Dynamic Panel Data, Beheshti University, Journal of Economics and Modeling, No 25. </w:t>
      </w:r>
      <w:r w:rsidRPr="004C5D9F">
        <w:rPr>
          <w:rFonts w:asciiTheme="minorBidi" w:hAnsiTheme="minorBidi" w:cstheme="minorBidi"/>
          <w:szCs w:val="24"/>
        </w:rPr>
        <w:t xml:space="preserve">(In </w:t>
      </w:r>
      <w:proofErr w:type="spellStart"/>
      <w:r w:rsidRPr="004C5D9F">
        <w:rPr>
          <w:rFonts w:asciiTheme="minorBidi" w:hAnsiTheme="minorBidi" w:cstheme="minorBidi"/>
          <w:szCs w:val="24"/>
        </w:rPr>
        <w:t>Persian</w:t>
      </w:r>
      <w:proofErr w:type="spellEnd"/>
      <w:r w:rsidRPr="004C5D9F">
        <w:rPr>
          <w:rFonts w:asciiTheme="minorBidi" w:hAnsiTheme="minorBidi" w:cstheme="minorBidi"/>
          <w:szCs w:val="24"/>
        </w:rPr>
        <w:t xml:space="preserve">). </w:t>
      </w:r>
    </w:p>
    <w:p w14:paraId="45D7419B"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 xml:space="preserve">Henry, P. B. (2000), “Stock market liberalization, economic reform, and emerging market equity prices,” Journal of Finance, Vol. 55, No. 2, 529-564. </w:t>
      </w:r>
    </w:p>
    <w:p w14:paraId="6DFCC3E1"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 xml:space="preserve">Ishii. S, et al (2002), “Capital Account liberalization and Financial Sector Stability,” IMF, Occasional Paper, Washington DC. </w:t>
      </w:r>
    </w:p>
    <w:p w14:paraId="14F37026"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Ito, H. (2006). Financial development and financial liberalization in Asia: Thresholds, institutions and the sequence of liberalization. </w:t>
      </w:r>
      <w:proofErr w:type="spellStart"/>
      <w:r w:rsidRPr="004C5D9F">
        <w:rPr>
          <w:rFonts w:asciiTheme="minorBidi" w:hAnsiTheme="minorBidi" w:cstheme="minorBidi"/>
          <w:szCs w:val="24"/>
        </w:rPr>
        <w:t>The</w:t>
      </w:r>
      <w:proofErr w:type="spellEnd"/>
      <w:r w:rsidRPr="004C5D9F">
        <w:rPr>
          <w:rFonts w:asciiTheme="minorBidi" w:hAnsiTheme="minorBidi" w:cstheme="minorBidi"/>
          <w:szCs w:val="24"/>
        </w:rPr>
        <w:t xml:space="preserve"> North American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Economics</w:t>
      </w:r>
      <w:proofErr w:type="spellEnd"/>
      <w:r w:rsidRPr="004C5D9F">
        <w:rPr>
          <w:rFonts w:asciiTheme="minorBidi" w:hAnsiTheme="minorBidi" w:cstheme="minorBidi"/>
          <w:szCs w:val="24"/>
        </w:rPr>
        <w:t xml:space="preserve"> and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17(3), 303-327. </w:t>
      </w:r>
    </w:p>
    <w:p w14:paraId="5A221A60"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lastRenderedPageBreak/>
        <w:t xml:space="preserve">Klein, M., &amp; </w:t>
      </w:r>
      <w:proofErr w:type="spellStart"/>
      <w:r w:rsidRPr="004C5D9F">
        <w:rPr>
          <w:rFonts w:asciiTheme="minorBidi" w:hAnsiTheme="minorBidi" w:cstheme="minorBidi"/>
          <w:szCs w:val="24"/>
          <w:lang w:val="en-US"/>
        </w:rPr>
        <w:t>Olivei</w:t>
      </w:r>
      <w:proofErr w:type="spellEnd"/>
      <w:r w:rsidRPr="004C5D9F">
        <w:rPr>
          <w:rFonts w:asciiTheme="minorBidi" w:hAnsiTheme="minorBidi" w:cstheme="minorBidi"/>
          <w:szCs w:val="24"/>
          <w:lang w:val="en-US"/>
        </w:rPr>
        <w:t xml:space="preserve">, J. (2008). Capital Account Liberalization, Financial Depth and Economic Growth.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International Money and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27, 861-875. </w:t>
      </w:r>
    </w:p>
    <w:p w14:paraId="695AB408"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Law, S. H. (2007). Openness and financial development: Panel data evidence from various stages of economic development. </w:t>
      </w:r>
      <w:proofErr w:type="spellStart"/>
      <w:r w:rsidRPr="004C5D9F">
        <w:rPr>
          <w:rFonts w:asciiTheme="minorBidi" w:hAnsiTheme="minorBidi" w:cstheme="minorBidi"/>
          <w:szCs w:val="24"/>
        </w:rPr>
        <w:t>Journal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Emerging</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Market</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6(2), 145-165. </w:t>
      </w:r>
    </w:p>
    <w:p w14:paraId="57B98AF8"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McKinnon, R. I. (1973) Money and Capital in Economic Development Washington DC: Brookings Institution</w:t>
      </w:r>
    </w:p>
    <w:p w14:paraId="041533CC"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proofErr w:type="spellStart"/>
      <w:r w:rsidRPr="004C5D9F">
        <w:rPr>
          <w:rFonts w:asciiTheme="minorBidi" w:hAnsiTheme="minorBidi" w:cstheme="minorBidi"/>
          <w:szCs w:val="24"/>
          <w:lang w:val="en-US"/>
        </w:rPr>
        <w:t>Nazifi</w:t>
      </w:r>
      <w:proofErr w:type="spellEnd"/>
      <w:r w:rsidRPr="004C5D9F">
        <w:rPr>
          <w:rFonts w:asciiTheme="minorBidi" w:hAnsiTheme="minorBidi" w:cstheme="minorBidi"/>
          <w:szCs w:val="24"/>
          <w:lang w:val="en-US"/>
        </w:rPr>
        <w:t xml:space="preserve">, F (2004), Financial Development and Economic Growth in Iran, Economic Research, No 14. </w:t>
      </w:r>
      <w:r w:rsidRPr="004C5D9F">
        <w:rPr>
          <w:rFonts w:asciiTheme="minorBidi" w:hAnsiTheme="minorBidi" w:cstheme="minorBidi"/>
          <w:szCs w:val="24"/>
        </w:rPr>
        <w:t xml:space="preserve">(In </w:t>
      </w:r>
      <w:proofErr w:type="spellStart"/>
      <w:r w:rsidRPr="004C5D9F">
        <w:rPr>
          <w:rFonts w:asciiTheme="minorBidi" w:hAnsiTheme="minorBidi" w:cstheme="minorBidi"/>
          <w:szCs w:val="24"/>
        </w:rPr>
        <w:t>Persian</w:t>
      </w:r>
      <w:proofErr w:type="spellEnd"/>
      <w:r w:rsidRPr="004C5D9F">
        <w:rPr>
          <w:rFonts w:asciiTheme="minorBidi" w:hAnsiTheme="minorBidi" w:cstheme="minorBidi"/>
          <w:szCs w:val="24"/>
        </w:rPr>
        <w:t xml:space="preserve">). </w:t>
      </w:r>
    </w:p>
    <w:p w14:paraId="3C70DB92"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proofErr w:type="spellStart"/>
      <w:r w:rsidRPr="004C5D9F">
        <w:rPr>
          <w:rFonts w:asciiTheme="minorBidi" w:hAnsiTheme="minorBidi" w:cstheme="minorBidi"/>
          <w:szCs w:val="24"/>
          <w:lang w:val="en-US"/>
        </w:rPr>
        <w:t>Pedroni</w:t>
      </w:r>
      <w:proofErr w:type="spellEnd"/>
      <w:r w:rsidRPr="004C5D9F">
        <w:rPr>
          <w:rFonts w:asciiTheme="minorBidi" w:hAnsiTheme="minorBidi" w:cstheme="minorBidi"/>
          <w:szCs w:val="24"/>
          <w:lang w:val="en-US"/>
        </w:rPr>
        <w:t xml:space="preserve">, P. (1999). Critical values for co-integration tests in heterogeneous panels with multiple repressors. </w:t>
      </w:r>
      <w:r w:rsidRPr="004C5D9F">
        <w:rPr>
          <w:rFonts w:asciiTheme="minorBidi" w:hAnsiTheme="minorBidi" w:cstheme="minorBidi"/>
          <w:szCs w:val="24"/>
        </w:rPr>
        <w:t xml:space="preserve">Oxford </w:t>
      </w:r>
      <w:proofErr w:type="spellStart"/>
      <w:r w:rsidRPr="004C5D9F">
        <w:rPr>
          <w:rFonts w:asciiTheme="minorBidi" w:hAnsiTheme="minorBidi" w:cstheme="minorBidi"/>
          <w:szCs w:val="24"/>
        </w:rPr>
        <w:t>Bulletin</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of</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Economics</w:t>
      </w:r>
      <w:proofErr w:type="spellEnd"/>
      <w:r w:rsidRPr="004C5D9F">
        <w:rPr>
          <w:rFonts w:asciiTheme="minorBidi" w:hAnsiTheme="minorBidi" w:cstheme="minorBidi"/>
          <w:szCs w:val="24"/>
        </w:rPr>
        <w:t xml:space="preserve"> and </w:t>
      </w:r>
      <w:proofErr w:type="spellStart"/>
      <w:r w:rsidRPr="004C5D9F">
        <w:rPr>
          <w:rFonts w:asciiTheme="minorBidi" w:hAnsiTheme="minorBidi" w:cstheme="minorBidi"/>
          <w:szCs w:val="24"/>
        </w:rPr>
        <w:t>statistics</w:t>
      </w:r>
      <w:proofErr w:type="spellEnd"/>
      <w:r w:rsidRPr="004C5D9F">
        <w:rPr>
          <w:rFonts w:asciiTheme="minorBidi" w:hAnsiTheme="minorBidi" w:cstheme="minorBidi"/>
          <w:szCs w:val="24"/>
        </w:rPr>
        <w:t xml:space="preserve">, 61(S1), 653-670. </w:t>
      </w:r>
    </w:p>
    <w:p w14:paraId="50A44E4C"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 xml:space="preserve">Prasad, E., Rogoff, K., Wei, S., &amp; </w:t>
      </w:r>
      <w:proofErr w:type="spellStart"/>
      <w:r w:rsidRPr="004C5D9F">
        <w:rPr>
          <w:rFonts w:asciiTheme="minorBidi" w:hAnsiTheme="minorBidi" w:cstheme="minorBidi"/>
          <w:szCs w:val="24"/>
          <w:lang w:val="en-US"/>
        </w:rPr>
        <w:t>Kose</w:t>
      </w:r>
      <w:proofErr w:type="spellEnd"/>
      <w:r w:rsidRPr="004C5D9F">
        <w:rPr>
          <w:rFonts w:asciiTheme="minorBidi" w:hAnsiTheme="minorBidi" w:cstheme="minorBidi"/>
          <w:szCs w:val="24"/>
          <w:lang w:val="en-US"/>
        </w:rPr>
        <w:t xml:space="preserve">, M. (2007). Financial Globalization, Growth and Volatility in Developing Countries. In Globalization and Poverty (pp. 457– 516). National Bureau of Economic Research. </w:t>
      </w:r>
    </w:p>
    <w:p w14:paraId="4A5CA6C8"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Prasad, E., Rogoff, K., Wei, S. J. , &amp; </w:t>
      </w:r>
      <w:proofErr w:type="spellStart"/>
      <w:r w:rsidRPr="004C5D9F">
        <w:rPr>
          <w:rFonts w:asciiTheme="minorBidi" w:hAnsiTheme="minorBidi" w:cstheme="minorBidi"/>
          <w:szCs w:val="24"/>
          <w:lang w:val="en-US"/>
        </w:rPr>
        <w:t>Kose</w:t>
      </w:r>
      <w:proofErr w:type="spellEnd"/>
      <w:r w:rsidRPr="004C5D9F">
        <w:rPr>
          <w:rFonts w:asciiTheme="minorBidi" w:hAnsiTheme="minorBidi" w:cstheme="minorBidi"/>
          <w:szCs w:val="24"/>
          <w:lang w:val="en-US"/>
        </w:rPr>
        <w:t xml:space="preserve">, M. A. (2005). Effects of financial globalization on developing countries: some empirical evidence. In India’s and China’s recent experience with reform and growth (pp. 201-228). </w:t>
      </w:r>
      <w:proofErr w:type="spellStart"/>
      <w:r w:rsidRPr="004C5D9F">
        <w:rPr>
          <w:rFonts w:asciiTheme="minorBidi" w:hAnsiTheme="minorBidi" w:cstheme="minorBidi"/>
          <w:szCs w:val="24"/>
        </w:rPr>
        <w:t>Palgrave</w:t>
      </w:r>
      <w:proofErr w:type="spellEnd"/>
      <w:r w:rsidRPr="004C5D9F">
        <w:rPr>
          <w:rFonts w:asciiTheme="minorBidi" w:hAnsiTheme="minorBidi" w:cstheme="minorBidi"/>
          <w:szCs w:val="24"/>
        </w:rPr>
        <w:t xml:space="preserve"> Macmillan, London. </w:t>
      </w:r>
    </w:p>
    <w:p w14:paraId="5F771315"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Rodrik, D. (1998). Who needs capital-account convertibility?. </w:t>
      </w:r>
      <w:proofErr w:type="spellStart"/>
      <w:r w:rsidRPr="004C5D9F">
        <w:rPr>
          <w:rFonts w:asciiTheme="minorBidi" w:hAnsiTheme="minorBidi" w:cstheme="minorBidi"/>
          <w:szCs w:val="24"/>
        </w:rPr>
        <w:t>Essays</w:t>
      </w:r>
      <w:proofErr w:type="spellEnd"/>
      <w:r w:rsidRPr="004C5D9F">
        <w:rPr>
          <w:rFonts w:asciiTheme="minorBidi" w:hAnsiTheme="minorBidi" w:cstheme="minorBidi"/>
          <w:szCs w:val="24"/>
        </w:rPr>
        <w:t xml:space="preserve"> in </w:t>
      </w:r>
      <w:proofErr w:type="spellStart"/>
      <w:r w:rsidRPr="004C5D9F">
        <w:rPr>
          <w:rFonts w:asciiTheme="minorBidi" w:hAnsiTheme="minorBidi" w:cstheme="minorBidi"/>
          <w:szCs w:val="24"/>
        </w:rPr>
        <w:t>international</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finance</w:t>
      </w:r>
      <w:proofErr w:type="spellEnd"/>
      <w:r w:rsidRPr="004C5D9F">
        <w:rPr>
          <w:rFonts w:asciiTheme="minorBidi" w:hAnsiTheme="minorBidi" w:cstheme="minorBidi"/>
          <w:szCs w:val="24"/>
        </w:rPr>
        <w:t xml:space="preserve">, 55-65. </w:t>
      </w:r>
    </w:p>
    <w:p w14:paraId="7623F0F4" w14:textId="77777777" w:rsidR="00980985" w:rsidRPr="004C5D9F" w:rsidRDefault="00980985" w:rsidP="00D7107F">
      <w:pPr>
        <w:pStyle w:val="Prrafodelista"/>
        <w:numPr>
          <w:ilvl w:val="0"/>
          <w:numId w:val="6"/>
        </w:numPr>
        <w:spacing w:line="360" w:lineRule="auto"/>
        <w:rPr>
          <w:rFonts w:asciiTheme="minorBidi" w:hAnsiTheme="minorBidi" w:cstheme="minorBidi"/>
          <w:szCs w:val="24"/>
          <w:rtl/>
        </w:rPr>
      </w:pPr>
      <w:r w:rsidRPr="004C5D9F">
        <w:rPr>
          <w:rFonts w:asciiTheme="minorBidi" w:hAnsiTheme="minorBidi" w:cstheme="minorBidi"/>
          <w:szCs w:val="24"/>
          <w:lang w:val="en-US"/>
        </w:rPr>
        <w:t xml:space="preserve">Shaw, E. S. (1973). Financial Deepening In Economic Development. </w:t>
      </w:r>
      <w:r w:rsidRPr="004C5D9F">
        <w:rPr>
          <w:rFonts w:asciiTheme="minorBidi" w:hAnsiTheme="minorBidi" w:cstheme="minorBidi"/>
          <w:szCs w:val="24"/>
        </w:rPr>
        <w:t xml:space="preserve">‖ Oxford </w:t>
      </w:r>
      <w:proofErr w:type="spellStart"/>
      <w:r w:rsidRPr="004C5D9F">
        <w:rPr>
          <w:rFonts w:asciiTheme="minorBidi" w:hAnsiTheme="minorBidi" w:cstheme="minorBidi"/>
          <w:szCs w:val="24"/>
        </w:rPr>
        <w:t>University</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press</w:t>
      </w:r>
      <w:proofErr w:type="spellEnd"/>
      <w:r w:rsidRPr="004C5D9F">
        <w:rPr>
          <w:rFonts w:asciiTheme="minorBidi" w:hAnsiTheme="minorBidi" w:cstheme="minorBidi"/>
          <w:szCs w:val="24"/>
        </w:rPr>
        <w:t xml:space="preserve">. New York. </w:t>
      </w:r>
    </w:p>
    <w:p w14:paraId="5BDFC929" w14:textId="77777777" w:rsidR="00980985" w:rsidRPr="004C5D9F" w:rsidRDefault="00980985" w:rsidP="00D7107F">
      <w:pPr>
        <w:pStyle w:val="Prrafodelista"/>
        <w:numPr>
          <w:ilvl w:val="0"/>
          <w:numId w:val="6"/>
        </w:numPr>
        <w:spacing w:line="360" w:lineRule="auto"/>
        <w:rPr>
          <w:rFonts w:asciiTheme="minorBidi" w:hAnsiTheme="minorBidi" w:cstheme="minorBidi"/>
          <w:szCs w:val="24"/>
        </w:rPr>
      </w:pPr>
      <w:r w:rsidRPr="004C5D9F">
        <w:rPr>
          <w:rFonts w:asciiTheme="minorBidi" w:hAnsiTheme="minorBidi" w:cstheme="minorBidi"/>
          <w:szCs w:val="24"/>
          <w:lang w:val="en-US"/>
        </w:rPr>
        <w:t xml:space="preserve">Stiglitz, J. E. (2000). Capital market liberalization, economic growth, and instability. </w:t>
      </w:r>
      <w:proofErr w:type="spellStart"/>
      <w:r w:rsidRPr="004C5D9F">
        <w:rPr>
          <w:rFonts w:asciiTheme="minorBidi" w:hAnsiTheme="minorBidi" w:cstheme="minorBidi"/>
          <w:szCs w:val="24"/>
        </w:rPr>
        <w:t>World</w:t>
      </w:r>
      <w:proofErr w:type="spellEnd"/>
      <w:r w:rsidRPr="004C5D9F">
        <w:rPr>
          <w:rFonts w:asciiTheme="minorBidi" w:hAnsiTheme="minorBidi" w:cstheme="minorBidi"/>
          <w:szCs w:val="24"/>
        </w:rPr>
        <w:t xml:space="preserve"> </w:t>
      </w:r>
      <w:proofErr w:type="spellStart"/>
      <w:r w:rsidRPr="004C5D9F">
        <w:rPr>
          <w:rFonts w:asciiTheme="minorBidi" w:hAnsiTheme="minorBidi" w:cstheme="minorBidi"/>
          <w:szCs w:val="24"/>
        </w:rPr>
        <w:t>development</w:t>
      </w:r>
      <w:proofErr w:type="spellEnd"/>
      <w:r w:rsidRPr="004C5D9F">
        <w:rPr>
          <w:rFonts w:asciiTheme="minorBidi" w:hAnsiTheme="minorBidi" w:cstheme="minorBidi"/>
          <w:szCs w:val="24"/>
        </w:rPr>
        <w:t xml:space="preserve">, 28(6), 1075-1086. </w:t>
      </w:r>
    </w:p>
    <w:p w14:paraId="333501F0"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 xml:space="preserve">Stultz, R (1999), “Globalization, corporate finance and the cost of capital,” Journal of Applied Corporate Finance, v12 (3), 8-25. </w:t>
      </w:r>
    </w:p>
    <w:p w14:paraId="13981813"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proofErr w:type="spellStart"/>
      <w:r w:rsidRPr="004C5D9F">
        <w:rPr>
          <w:rFonts w:asciiTheme="minorBidi" w:hAnsiTheme="minorBidi" w:cstheme="minorBidi"/>
          <w:szCs w:val="24"/>
          <w:lang w:val="en-US"/>
        </w:rPr>
        <w:t>Trabelsi</w:t>
      </w:r>
      <w:proofErr w:type="spellEnd"/>
      <w:r w:rsidRPr="004C5D9F">
        <w:rPr>
          <w:rFonts w:asciiTheme="minorBidi" w:hAnsiTheme="minorBidi" w:cstheme="minorBidi"/>
          <w:szCs w:val="24"/>
          <w:lang w:val="en-US"/>
        </w:rPr>
        <w:t xml:space="preserve">, M. , and </w:t>
      </w:r>
      <w:proofErr w:type="spellStart"/>
      <w:r w:rsidRPr="004C5D9F">
        <w:rPr>
          <w:rFonts w:asciiTheme="minorBidi" w:hAnsiTheme="minorBidi" w:cstheme="minorBidi"/>
          <w:szCs w:val="24"/>
          <w:lang w:val="en-US"/>
        </w:rPr>
        <w:t>Cherif</w:t>
      </w:r>
      <w:proofErr w:type="spellEnd"/>
      <w:r w:rsidRPr="004C5D9F">
        <w:rPr>
          <w:rFonts w:asciiTheme="minorBidi" w:hAnsiTheme="minorBidi" w:cstheme="minorBidi"/>
          <w:szCs w:val="24"/>
          <w:lang w:val="en-US"/>
        </w:rPr>
        <w:t>, M. ,Capital Account Liberalization and Financial Deepening: Does the private sector Matter?, Quarterly Review of Economics and Finance(2016)</w:t>
      </w:r>
    </w:p>
    <w:p w14:paraId="4CE05A1B" w14:textId="77777777" w:rsidR="00980985" w:rsidRPr="004C5D9F" w:rsidRDefault="00980985" w:rsidP="00D7107F">
      <w:pPr>
        <w:pStyle w:val="Prrafodelista"/>
        <w:numPr>
          <w:ilvl w:val="0"/>
          <w:numId w:val="6"/>
        </w:numPr>
        <w:spacing w:line="360" w:lineRule="auto"/>
        <w:rPr>
          <w:rFonts w:asciiTheme="minorBidi" w:hAnsiTheme="minorBidi" w:cstheme="minorBidi"/>
          <w:szCs w:val="24"/>
          <w:lang w:val="en-US"/>
        </w:rPr>
      </w:pPr>
      <w:r w:rsidRPr="004C5D9F">
        <w:rPr>
          <w:rFonts w:asciiTheme="minorBidi" w:hAnsiTheme="minorBidi" w:cstheme="minorBidi"/>
          <w:szCs w:val="24"/>
          <w:lang w:val="en-US"/>
        </w:rPr>
        <w:t xml:space="preserve">World Bank, (2014), World Development Indicators. </w:t>
      </w:r>
    </w:p>
    <w:p w14:paraId="01C87995" w14:textId="77777777" w:rsidR="00980985" w:rsidRDefault="00980985" w:rsidP="004C5D9F">
      <w:pPr>
        <w:ind w:right="57"/>
        <w:rPr>
          <w:rFonts w:cs="Arial"/>
          <w:szCs w:val="24"/>
          <w:lang w:val="en-US"/>
        </w:rPr>
      </w:pPr>
    </w:p>
    <w:sectPr w:rsidR="00980985" w:rsidSect="00A5227C">
      <w:headerReference w:type="default" r:id="rId46"/>
      <w:pgSz w:w="12240" w:h="15840" w:code="1"/>
      <w:pgMar w:top="1418" w:right="1418" w:bottom="1418" w:left="1418"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 w:id="1">
    <w:p w14:paraId="6DC1D44F" w14:textId="77777777" w:rsidR="00697033" w:rsidRPr="006552F5" w:rsidRDefault="00697033" w:rsidP="00697033">
      <w:pPr>
        <w:pStyle w:val="Textonotapie"/>
        <w:rPr>
          <w:rFonts w:ascii="Times New Roman" w:eastAsia="SimSun" w:hAnsi="Times New Roman" w:cs="Times New Roman"/>
          <w:sz w:val="18"/>
        </w:rPr>
      </w:pPr>
      <w:r>
        <w:rPr>
          <w:rStyle w:val="Refdenotaalpie"/>
        </w:rPr>
        <w:footnoteRef/>
      </w:r>
      <w:r>
        <w:t xml:space="preserve"> </w:t>
      </w:r>
      <w:r w:rsidRPr="006552F5">
        <w:rPr>
          <w:rFonts w:ascii="Times New Roman" w:eastAsia="SimSun" w:hAnsi="Times New Roman" w:cs="Times New Roman"/>
          <w:sz w:val="18"/>
        </w:rPr>
        <w:t>Sample of developed countries based on available information include the United States, Germany, the United Kingdom, Italy, Austria, Spain, Australia, Estonia, Scotland, Slovakia, Slovenia, Ireland, Iceland, Belgium, Bulgaria, Portugal, Czech Republic, Denmark, Romania, Japan, Sweden , Switzerland, France, Finland, Cyprus, Canada, Croatia, Latvia, Luxembourg, Lithuania, Malta, Hungary, Norway, New Zealand, the Netherlands and Greece.</w:t>
      </w:r>
    </w:p>
  </w:footnote>
  <w:footnote w:id="2">
    <w:p w14:paraId="3FFAC326" w14:textId="77777777" w:rsidR="00697033" w:rsidRPr="006552F5" w:rsidRDefault="00697033" w:rsidP="00697033">
      <w:pPr>
        <w:pStyle w:val="Textonotapie"/>
        <w:rPr>
          <w:rFonts w:ascii="Times New Roman" w:eastAsia="SimSun" w:hAnsi="Times New Roman" w:cs="Times New Roman"/>
          <w:sz w:val="18"/>
        </w:rPr>
      </w:pPr>
      <w:r>
        <w:rPr>
          <w:rStyle w:val="Refdenotaalpie"/>
        </w:rPr>
        <w:footnoteRef/>
      </w:r>
      <w:r>
        <w:t xml:space="preserve"> </w:t>
      </w:r>
      <w:r w:rsidRPr="006552F5">
        <w:rPr>
          <w:rFonts w:ascii="Times New Roman" w:eastAsia="SimSun" w:hAnsi="Times New Roman" w:cs="Times New Roman"/>
          <w:sz w:val="18"/>
        </w:rPr>
        <w:t>Including Iran, Turkey, Jordan, Uruguay, UAE, Indonesia, Bahrain, Brazil, Bangladesh, Pakistan, India, Thailand, Tunisia, Algeria, Chad, China, Singapore, Sudan, Chile, Iraq, Saudi Arabia, Oman, Philippines, Qatar, Congo, Kenya, Kuwait, Lebanon, Malaysia, Morocco, Egypt, Angola, Nigeria and Yemen.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7F3C85F3" w:rsidR="00104A44" w:rsidRPr="00CD4DF6" w:rsidRDefault="002F2AA6" w:rsidP="00552C60">
        <w:pPr>
          <w:jc w:val="center"/>
          <w:rPr>
            <w:rFonts w:cs="Arial"/>
            <w:i/>
            <w:sz w:val="16"/>
            <w:szCs w:val="24"/>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099436F">
                  <wp:simplePos x="0" y="0"/>
                  <wp:positionH relativeFrom="rightMargin">
                    <wp:align>right</wp:align>
                  </wp:positionH>
                  <mc:AlternateContent>
                    <mc:Choice Requires="wp14">
                      <wp:positionV relativeFrom="margin">
                        <wp14:pctPosVOffset>10000</wp14:pctPosVOffset>
                      </wp:positionV>
                    </mc:Choice>
                    <mc:Fallback>
                      <wp:positionV relativeFrom="page">
                        <wp:posOffset>1725930</wp:posOffset>
                      </wp:positionV>
                    </mc:Fallback>
                  </mc:AlternateContent>
                  <wp:extent cx="819150" cy="433705"/>
                  <wp:effectExtent l="0" t="0" r="1905" b="444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56E476C" id="Rectángulo 33"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p>
    </w:sdtContent>
  </w:sdt>
  <w:p w14:paraId="6C816D60" w14:textId="26FC9164" w:rsidR="00104A44" w:rsidRPr="00D23435" w:rsidRDefault="00104A44" w:rsidP="00D23435">
    <w:pPr>
      <w:spacing w:line="360" w:lineRule="auto"/>
      <w:ind w:right="142"/>
      <w:jc w:val="center"/>
      <w:rPr>
        <w:rFonts w:eastAsia="Arial" w:cs="Arial"/>
        <w:szCs w:val="24"/>
        <w:lang w:val="es-PE"/>
      </w:rPr>
    </w:pPr>
    <w:r>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954EE3"/>
    <w:multiLevelType w:val="hybridMultilevel"/>
    <w:tmpl w:val="523640F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585458753">
    <w:abstractNumId w:val="3"/>
  </w:num>
  <w:num w:numId="2" w16cid:durableId="919217212">
    <w:abstractNumId w:val="1"/>
  </w:num>
  <w:num w:numId="3" w16cid:durableId="1788701271">
    <w:abstractNumId w:val="0"/>
  </w:num>
  <w:num w:numId="4" w16cid:durableId="874850987">
    <w:abstractNumId w:val="4"/>
  </w:num>
  <w:num w:numId="5" w16cid:durableId="1437558162">
    <w:abstractNumId w:val="2"/>
  </w:num>
  <w:num w:numId="6" w16cid:durableId="21057571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5347A"/>
    <w:rsid w:val="00067F5B"/>
    <w:rsid w:val="00086FCA"/>
    <w:rsid w:val="000C29D1"/>
    <w:rsid w:val="000E4F8B"/>
    <w:rsid w:val="000F0775"/>
    <w:rsid w:val="000F0B3F"/>
    <w:rsid w:val="000F42EA"/>
    <w:rsid w:val="00104A44"/>
    <w:rsid w:val="00132FF1"/>
    <w:rsid w:val="0013331A"/>
    <w:rsid w:val="001678AB"/>
    <w:rsid w:val="001707E8"/>
    <w:rsid w:val="00175AEE"/>
    <w:rsid w:val="00175B67"/>
    <w:rsid w:val="00196BD9"/>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690D"/>
    <w:rsid w:val="00271F3D"/>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61078"/>
    <w:rsid w:val="00364239"/>
    <w:rsid w:val="003759E7"/>
    <w:rsid w:val="00377462"/>
    <w:rsid w:val="003845B4"/>
    <w:rsid w:val="00387366"/>
    <w:rsid w:val="00394A3D"/>
    <w:rsid w:val="00395164"/>
    <w:rsid w:val="003A05E7"/>
    <w:rsid w:val="003A1548"/>
    <w:rsid w:val="003A528E"/>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C5D9F"/>
    <w:rsid w:val="004D3B4A"/>
    <w:rsid w:val="004D66CF"/>
    <w:rsid w:val="004D71BA"/>
    <w:rsid w:val="004E62D3"/>
    <w:rsid w:val="004F54CA"/>
    <w:rsid w:val="00507DC6"/>
    <w:rsid w:val="0051424C"/>
    <w:rsid w:val="00524F17"/>
    <w:rsid w:val="00540B17"/>
    <w:rsid w:val="00544303"/>
    <w:rsid w:val="00552C60"/>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25F6"/>
    <w:rsid w:val="006E08C8"/>
    <w:rsid w:val="006E3092"/>
    <w:rsid w:val="00701C1F"/>
    <w:rsid w:val="00710716"/>
    <w:rsid w:val="00712CA3"/>
    <w:rsid w:val="0072387D"/>
    <w:rsid w:val="007326AC"/>
    <w:rsid w:val="00732C38"/>
    <w:rsid w:val="00735EE4"/>
    <w:rsid w:val="007376FD"/>
    <w:rsid w:val="00742036"/>
    <w:rsid w:val="00753C18"/>
    <w:rsid w:val="007A6E31"/>
    <w:rsid w:val="007C27CD"/>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B0BFE"/>
    <w:rsid w:val="008C71A4"/>
    <w:rsid w:val="008D20B1"/>
    <w:rsid w:val="008E3764"/>
    <w:rsid w:val="008E777B"/>
    <w:rsid w:val="009007A8"/>
    <w:rsid w:val="00903741"/>
    <w:rsid w:val="009054B7"/>
    <w:rsid w:val="00905BEA"/>
    <w:rsid w:val="009428C1"/>
    <w:rsid w:val="00950DFA"/>
    <w:rsid w:val="00961FEE"/>
    <w:rsid w:val="009646D9"/>
    <w:rsid w:val="00976C4A"/>
    <w:rsid w:val="00980985"/>
    <w:rsid w:val="009925F3"/>
    <w:rsid w:val="00994611"/>
    <w:rsid w:val="00994B21"/>
    <w:rsid w:val="009C5E9D"/>
    <w:rsid w:val="009C64CE"/>
    <w:rsid w:val="009D391C"/>
    <w:rsid w:val="009D4762"/>
    <w:rsid w:val="009E0D05"/>
    <w:rsid w:val="009F3584"/>
    <w:rsid w:val="009F4D3D"/>
    <w:rsid w:val="00A04426"/>
    <w:rsid w:val="00A0594F"/>
    <w:rsid w:val="00A10A06"/>
    <w:rsid w:val="00A134C8"/>
    <w:rsid w:val="00A14710"/>
    <w:rsid w:val="00A22C6E"/>
    <w:rsid w:val="00A30F63"/>
    <w:rsid w:val="00A34258"/>
    <w:rsid w:val="00A421F3"/>
    <w:rsid w:val="00A5227C"/>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63C1"/>
    <w:rsid w:val="00BA7DEB"/>
    <w:rsid w:val="00BB3164"/>
    <w:rsid w:val="00BD097F"/>
    <w:rsid w:val="00BD1921"/>
    <w:rsid w:val="00BD63D8"/>
    <w:rsid w:val="00BD6975"/>
    <w:rsid w:val="00BE138D"/>
    <w:rsid w:val="00BE1C69"/>
    <w:rsid w:val="00BF0C52"/>
    <w:rsid w:val="00C0170E"/>
    <w:rsid w:val="00C04164"/>
    <w:rsid w:val="00C06C99"/>
    <w:rsid w:val="00C157D9"/>
    <w:rsid w:val="00C34BAA"/>
    <w:rsid w:val="00C42111"/>
    <w:rsid w:val="00C6172E"/>
    <w:rsid w:val="00C656C0"/>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107F"/>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2AE6"/>
    <w:rsid w:val="00E86D5E"/>
    <w:rsid w:val="00E87A20"/>
    <w:rsid w:val="00E96B47"/>
    <w:rsid w:val="00EB3DC3"/>
    <w:rsid w:val="00EC6B98"/>
    <w:rsid w:val="00EE036C"/>
    <w:rsid w:val="00F02A76"/>
    <w:rsid w:val="00F0623E"/>
    <w:rsid w:val="00F06C46"/>
    <w:rsid w:val="00F07682"/>
    <w:rsid w:val="00F13134"/>
    <w:rsid w:val="00F21E7B"/>
    <w:rsid w:val="00F23BFF"/>
    <w:rsid w:val="00F24E94"/>
    <w:rsid w:val="00F410A3"/>
    <w:rsid w:val="00F44E09"/>
    <w:rsid w:val="00F54999"/>
    <w:rsid w:val="00F624BC"/>
    <w:rsid w:val="00F8642A"/>
    <w:rsid w:val="00F912BC"/>
    <w:rsid w:val="00F92A55"/>
    <w:rsid w:val="00F9732E"/>
    <w:rsid w:val="00FB4A15"/>
    <w:rsid w:val="00FD084F"/>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2"/>
      </w:numPr>
      <w:ind w:hanging="360"/>
    </w:pPr>
    <w:rPr>
      <w:rFonts w:cs="Arial"/>
      <w:i w:val="0"/>
    </w:rPr>
  </w:style>
  <w:style w:type="character" w:customStyle="1" w:styleId="TablaCar">
    <w:name w:val="Tabla Car"/>
    <w:link w:val="Tabla"/>
    <w:rsid w:val="004F54CA"/>
    <w:rPr>
      <w:rFonts w:ascii="Arial" w:hAnsi="Arial" w:cs="Arial"/>
      <w:iCs/>
      <w:color w:val="44546A"/>
      <w:sz w:val="18"/>
      <w:szCs w:val="18"/>
      <w:lang w:eastAsia="en-US"/>
    </w:rPr>
  </w:style>
  <w:style w:type="paragraph" w:customStyle="1" w:styleId="Cuadro">
    <w:name w:val="Cuadro"/>
    <w:basedOn w:val="Normal"/>
    <w:link w:val="CuadroCar"/>
    <w:qFormat/>
    <w:rsid w:val="00C766A9"/>
    <w:pPr>
      <w:numPr>
        <w:numId w:val="1"/>
      </w:numPr>
      <w:ind w:hanging="360"/>
    </w:pPr>
  </w:style>
  <w:style w:type="character" w:customStyle="1" w:styleId="CuadroCar">
    <w:name w:val="Cuadro Car"/>
    <w:link w:val="Cuadro"/>
    <w:rsid w:val="00C766A9"/>
    <w:rPr>
      <w:rFonts w:ascii="Arial" w:hAnsi="Arial"/>
      <w:sz w:val="24"/>
      <w:szCs w:val="22"/>
      <w:lang w:eastAsia="en-US"/>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5"/>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4"/>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n.wikipedia.org/wiki/Population_growth" TargetMode="External"/><Relationship Id="rId26" Type="http://schemas.openxmlformats.org/officeDocument/2006/relationships/image" Target="media/image4.wmf"/><Relationship Id="rId39" Type="http://schemas.openxmlformats.org/officeDocument/2006/relationships/image" Target="media/image16.wmf"/><Relationship Id="rId21" Type="http://schemas.openxmlformats.org/officeDocument/2006/relationships/hyperlink" Target="https://en.wikipedia.org/wiki/Production_function" TargetMode="External"/><Relationship Id="rId34" Type="http://schemas.openxmlformats.org/officeDocument/2006/relationships/oleObject" Target="embeddings/oleObject1.bin"/><Relationship Id="rId42" Type="http://schemas.openxmlformats.org/officeDocument/2006/relationships/oleObject" Target="embeddings/oleObject2.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Economic_growth"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2473-6130"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s://en.wikipedia.org/wiki/Economic_model" TargetMode="External"/><Relationship Id="rId23" Type="http://schemas.openxmlformats.org/officeDocument/2006/relationships/hyperlink" Target="https://en.wikipedia.org/wiki/Microeconomics" TargetMode="External"/><Relationship Id="rId28" Type="http://schemas.openxmlformats.org/officeDocument/2006/relationships/image" Target="media/image6.wmf"/><Relationship Id="rId36" Type="http://schemas.openxmlformats.org/officeDocument/2006/relationships/image" Target="media/image13.wmf"/><Relationship Id="rId10" Type="http://schemas.openxmlformats.org/officeDocument/2006/relationships/hyperlink" Target="mailto:Hatef.Hazeriniri@uma.ac.ir" TargetMode="External"/><Relationship Id="rId19" Type="http://schemas.openxmlformats.org/officeDocument/2006/relationships/hyperlink" Target="https://en.wikipedia.org/wiki/Productivity" TargetMode="External"/><Relationship Id="rId31" Type="http://schemas.openxmlformats.org/officeDocument/2006/relationships/image" Target="media/image9.wmf"/><Relationship Id="rId44"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http://creativecommons.org/licenses/by-nc-sa/4.0/" TargetMode="External"/><Relationship Id="rId22" Type="http://schemas.openxmlformats.org/officeDocument/2006/relationships/hyperlink" Target="https://en.wikipedia.org/wiki/Cobb%E2%80%93Douglas_production_function"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2.wmf"/><Relationship Id="rId43" Type="http://schemas.openxmlformats.org/officeDocument/2006/relationships/image" Target="media/image19.wmf"/><Relationship Id="rId48" Type="http://schemas.openxmlformats.org/officeDocument/2006/relationships/theme" Target="theme/theme1.xml"/><Relationship Id="rId8" Type="http://schemas.openxmlformats.org/officeDocument/2006/relationships/hyperlink" Target="http://revistacienciaseconomicas.unan.edu.ni/index.php/REICE" TargetMode="External"/><Relationship Id="rId3" Type="http://schemas.openxmlformats.org/officeDocument/2006/relationships/styles" Target="styles.xml"/><Relationship Id="rId12" Type="http://schemas.openxmlformats.org/officeDocument/2006/relationships/hyperlink" Target="http://creativecommons.org/licenses/by-nc-sa/4.0/" TargetMode="External"/><Relationship Id="rId17" Type="http://schemas.openxmlformats.org/officeDocument/2006/relationships/hyperlink" Target="https://en.wikipedia.org/wiki/Capital_accumulation"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5.wmf"/><Relationship Id="rId46" Type="http://schemas.openxmlformats.org/officeDocument/2006/relationships/header" Target="header1.xml"/><Relationship Id="rId20" Type="http://schemas.openxmlformats.org/officeDocument/2006/relationships/hyperlink" Target="https://en.wikipedia.org/wiki/Technological_progress" TargetMode="External"/><Relationship Id="rId41" Type="http://schemas.openxmlformats.org/officeDocument/2006/relationships/image" Target="media/image1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4748</Words>
  <Characters>26116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30803</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8</cp:revision>
  <cp:lastPrinted>2017-11-12T20:17:00Z</cp:lastPrinted>
  <dcterms:created xsi:type="dcterms:W3CDTF">2023-04-18T18:11:00Z</dcterms:created>
  <dcterms:modified xsi:type="dcterms:W3CDTF">2023-04-22T02:55:00Z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